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BB" w:rsidRPr="002B62E3" w:rsidRDefault="004034BB" w:rsidP="004034BB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2B62E3">
        <w:rPr>
          <w:rFonts w:ascii="Verdana" w:hAnsi="Verdana" w:cs="Times New Roman"/>
          <w:b/>
          <w:sz w:val="32"/>
          <w:szCs w:val="32"/>
          <w:u w:val="single"/>
        </w:rPr>
        <w:t>PALÁCIO 1º DE NOVEMBRO</w:t>
      </w:r>
    </w:p>
    <w:p w:rsidR="004034BB" w:rsidRPr="002B62E3" w:rsidRDefault="004034BB" w:rsidP="004034BB">
      <w:pPr>
        <w:jc w:val="both"/>
        <w:rPr>
          <w:rFonts w:ascii="Verdana" w:hAnsi="Verdana" w:cs="Times New Roman"/>
          <w:sz w:val="23"/>
          <w:szCs w:val="23"/>
        </w:rPr>
      </w:pPr>
    </w:p>
    <w:p w:rsidR="004034BB" w:rsidRPr="00D43247" w:rsidRDefault="004034BB" w:rsidP="004034BB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  <w:r w:rsidRPr="002B62E3">
        <w:rPr>
          <w:rFonts w:ascii="Verdana" w:hAnsi="Verdana" w:cs="Times New Roman"/>
          <w:b/>
          <w:sz w:val="24"/>
          <w:szCs w:val="24"/>
        </w:rPr>
        <w:t xml:space="preserve">MENSAGEM AO </w:t>
      </w:r>
      <w:r w:rsidRPr="00D43247">
        <w:rPr>
          <w:rFonts w:ascii="Verdana" w:hAnsi="Verdana" w:cs="Times New Roman"/>
          <w:b/>
          <w:sz w:val="24"/>
          <w:szCs w:val="24"/>
        </w:rPr>
        <w:t xml:space="preserve">PROJETO DE LEI Nº </w:t>
      </w:r>
      <w:r w:rsidR="00644326">
        <w:rPr>
          <w:rFonts w:ascii="Verdana" w:hAnsi="Verdana" w:cs="Times New Roman"/>
          <w:b/>
          <w:sz w:val="24"/>
          <w:szCs w:val="24"/>
        </w:rPr>
        <w:t>19</w:t>
      </w:r>
      <w:r w:rsidRPr="00D43247">
        <w:rPr>
          <w:rFonts w:ascii="Verdana" w:hAnsi="Verdana" w:cs="Times New Roman"/>
          <w:b/>
          <w:sz w:val="24"/>
          <w:szCs w:val="24"/>
        </w:rPr>
        <w:t>/2017, QUE “</w:t>
      </w:r>
      <w:r w:rsidRPr="00D43247">
        <w:rPr>
          <w:rFonts w:ascii="Verdana" w:hAnsi="Verdana"/>
          <w:b/>
          <w:sz w:val="24"/>
          <w:szCs w:val="24"/>
        </w:rPr>
        <w:t xml:space="preserve">DISPÕE SOBRE O PROGRAMA DE COMBATE A PICHAÇÕES NO MUNICÍPIO DE </w:t>
      </w:r>
      <w:r>
        <w:rPr>
          <w:rFonts w:ascii="Verdana" w:hAnsi="Verdana"/>
          <w:b/>
          <w:sz w:val="24"/>
          <w:szCs w:val="24"/>
        </w:rPr>
        <w:t>ITATIBA</w:t>
      </w:r>
      <w:r w:rsidRPr="00D43247">
        <w:rPr>
          <w:rFonts w:ascii="Verdana" w:hAnsi="Verdana" w:cs="Times New Roman"/>
          <w:b/>
          <w:sz w:val="24"/>
          <w:szCs w:val="24"/>
        </w:rPr>
        <w:t>”.</w:t>
      </w:r>
    </w:p>
    <w:p w:rsidR="004034BB" w:rsidRPr="002B62E3" w:rsidRDefault="004034BB" w:rsidP="004034BB">
      <w:pPr>
        <w:jc w:val="both"/>
        <w:rPr>
          <w:rFonts w:ascii="Verdana" w:hAnsi="Verdana" w:cs="Times New Roman"/>
          <w:sz w:val="23"/>
          <w:szCs w:val="23"/>
        </w:rPr>
      </w:pPr>
    </w:p>
    <w:p w:rsidR="004034BB" w:rsidRPr="002B62E3" w:rsidRDefault="004034BB" w:rsidP="004034BB">
      <w:pPr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Srs. Vereadores:</w:t>
      </w:r>
    </w:p>
    <w:p w:rsidR="004034BB" w:rsidRDefault="004034BB" w:rsidP="004034BB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 xml:space="preserve">A presente proposta </w:t>
      </w:r>
      <w:r>
        <w:rPr>
          <w:rFonts w:ascii="Verdana" w:hAnsi="Verdana" w:cs="Times New Roman"/>
          <w:sz w:val="23"/>
          <w:szCs w:val="23"/>
        </w:rPr>
        <w:t>busca implantar, em nosso município, iniciativa pioneira da cidade de São Paulo, visando combater a pichação de bens públicos e particulares.</w:t>
      </w:r>
    </w:p>
    <w:p w:rsidR="004034BB" w:rsidRPr="002B62E3" w:rsidRDefault="004034BB" w:rsidP="004034BB">
      <w:pPr>
        <w:ind w:firstLine="1701"/>
        <w:jc w:val="both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 xml:space="preserve">É sabido e consabido que referida prática, quando não realizada por artistas </w:t>
      </w:r>
      <w:r w:rsidR="00496291">
        <w:rPr>
          <w:rFonts w:ascii="Verdana" w:hAnsi="Verdana" w:cs="Times New Roman"/>
          <w:sz w:val="23"/>
          <w:szCs w:val="23"/>
        </w:rPr>
        <w:t>devidamente autorizados</w:t>
      </w:r>
      <w:r>
        <w:rPr>
          <w:rFonts w:ascii="Verdana" w:hAnsi="Verdana" w:cs="Times New Roman"/>
          <w:sz w:val="23"/>
          <w:szCs w:val="23"/>
        </w:rPr>
        <w:t>, degrada os bens e aumenta a poluição visual, sendo patente o interesse público em regulamentá-la.</w:t>
      </w:r>
    </w:p>
    <w:p w:rsidR="004034BB" w:rsidRPr="002B62E3" w:rsidRDefault="004034BB" w:rsidP="004034BB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Ante o exposto, conto com a aprovação dos Senhores Vereadores.</w:t>
      </w:r>
    </w:p>
    <w:p w:rsidR="004034BB" w:rsidRPr="002B62E3" w:rsidRDefault="004034BB" w:rsidP="004034BB">
      <w:pPr>
        <w:jc w:val="both"/>
        <w:rPr>
          <w:rFonts w:ascii="Verdana" w:hAnsi="Verdana" w:cs="Times New Roman"/>
          <w:sz w:val="23"/>
          <w:szCs w:val="23"/>
        </w:rPr>
      </w:pPr>
    </w:p>
    <w:p w:rsidR="004034BB" w:rsidRPr="002B62E3" w:rsidRDefault="004034BB" w:rsidP="00E31920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SALA DAS SESSÕES</w:t>
      </w:r>
      <w:r w:rsidRPr="002B62E3">
        <w:rPr>
          <w:rFonts w:ascii="Verdana" w:hAnsi="Verdana" w:cs="Times New Roman"/>
          <w:sz w:val="23"/>
          <w:szCs w:val="23"/>
        </w:rPr>
        <w:t xml:space="preserve">, </w:t>
      </w:r>
      <w:r>
        <w:rPr>
          <w:rFonts w:ascii="Verdana" w:hAnsi="Verdana" w:cs="Times New Roman"/>
          <w:sz w:val="23"/>
          <w:szCs w:val="23"/>
        </w:rPr>
        <w:t>1</w:t>
      </w:r>
      <w:r w:rsidR="00277EE1">
        <w:rPr>
          <w:rFonts w:ascii="Verdana" w:hAnsi="Verdana" w:cs="Times New Roman"/>
          <w:sz w:val="23"/>
          <w:szCs w:val="23"/>
        </w:rPr>
        <w:t>4</w:t>
      </w:r>
      <w:r w:rsidRPr="002B62E3">
        <w:rPr>
          <w:rFonts w:ascii="Verdana" w:hAnsi="Verdana" w:cs="Times New Roman"/>
          <w:sz w:val="23"/>
          <w:szCs w:val="23"/>
        </w:rPr>
        <w:t xml:space="preserve"> de </w:t>
      </w:r>
      <w:r>
        <w:rPr>
          <w:rFonts w:ascii="Verdana" w:hAnsi="Verdana" w:cs="Times New Roman"/>
          <w:sz w:val="23"/>
          <w:szCs w:val="23"/>
        </w:rPr>
        <w:t>março</w:t>
      </w:r>
      <w:r w:rsidRPr="002B62E3">
        <w:rPr>
          <w:rFonts w:ascii="Verdana" w:hAnsi="Verdana" w:cs="Times New Roman"/>
          <w:sz w:val="23"/>
          <w:szCs w:val="23"/>
        </w:rPr>
        <w:t xml:space="preserve"> de 201</w:t>
      </w:r>
      <w:r>
        <w:rPr>
          <w:rFonts w:ascii="Verdana" w:hAnsi="Verdana" w:cs="Times New Roman"/>
          <w:sz w:val="23"/>
          <w:szCs w:val="23"/>
        </w:rPr>
        <w:t>7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4034BB" w:rsidRPr="002B62E3" w:rsidRDefault="004034BB" w:rsidP="004034BB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p w:rsidR="004034BB" w:rsidRPr="002B62E3" w:rsidRDefault="004034BB" w:rsidP="004034BB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SIDNEY FERREIRA</w:t>
      </w:r>
    </w:p>
    <w:p w:rsidR="00496291" w:rsidRDefault="004034BB" w:rsidP="004034BB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 xml:space="preserve">VEREADOR </w:t>
      </w:r>
      <w:r w:rsidR="00496291">
        <w:rPr>
          <w:rFonts w:ascii="Verdana" w:hAnsi="Verdana" w:cs="Times New Roman"/>
          <w:b/>
          <w:sz w:val="23"/>
          <w:szCs w:val="23"/>
        </w:rPr>
        <w:t>–</w:t>
      </w:r>
      <w:r w:rsidRPr="002B62E3">
        <w:rPr>
          <w:rFonts w:ascii="Verdana" w:hAnsi="Verdana" w:cs="Times New Roman"/>
          <w:b/>
          <w:sz w:val="23"/>
          <w:szCs w:val="23"/>
        </w:rPr>
        <w:t xml:space="preserve"> PSDB</w:t>
      </w:r>
    </w:p>
    <w:p w:rsidR="00496291" w:rsidRDefault="00496291">
      <w:pPr>
        <w:spacing w:after="160" w:line="259" w:lineRule="auto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br w:type="page"/>
      </w:r>
    </w:p>
    <w:p w:rsidR="00E31920" w:rsidRDefault="00E31920" w:rsidP="00274A87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</w:p>
    <w:p w:rsidR="00E31920" w:rsidRDefault="00E31920" w:rsidP="00274A87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</w:p>
    <w:p w:rsidR="00E31920" w:rsidRDefault="00E31920" w:rsidP="00274A87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</w:p>
    <w:p w:rsidR="00274A87" w:rsidRPr="002B62E3" w:rsidRDefault="00274A87" w:rsidP="00274A87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2B62E3">
        <w:rPr>
          <w:rFonts w:ascii="Verdana" w:hAnsi="Verdana" w:cs="Times New Roman"/>
          <w:b/>
          <w:sz w:val="32"/>
          <w:szCs w:val="32"/>
          <w:u w:val="single"/>
        </w:rPr>
        <w:t>PALÁCIO 1º DE NOVEMBRO</w:t>
      </w:r>
    </w:p>
    <w:p w:rsidR="00274A87" w:rsidRPr="002B62E3" w:rsidRDefault="00274A87" w:rsidP="00274A87">
      <w:pPr>
        <w:jc w:val="both"/>
        <w:rPr>
          <w:rFonts w:ascii="Verdana" w:hAnsi="Verdana" w:cs="Times New Roman"/>
          <w:sz w:val="23"/>
          <w:szCs w:val="23"/>
        </w:rPr>
      </w:pPr>
    </w:p>
    <w:p w:rsidR="00274A87" w:rsidRDefault="00274A87" w:rsidP="00274A87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  <w:r w:rsidRPr="00D43247">
        <w:rPr>
          <w:rFonts w:ascii="Verdana" w:hAnsi="Verdana" w:cs="Times New Roman"/>
          <w:b/>
          <w:sz w:val="24"/>
          <w:szCs w:val="24"/>
        </w:rPr>
        <w:t xml:space="preserve">PROJETO DE LEI Nº </w:t>
      </w:r>
      <w:r w:rsidR="00644326">
        <w:rPr>
          <w:rFonts w:ascii="Verdana" w:hAnsi="Verdana" w:cs="Times New Roman"/>
          <w:b/>
          <w:sz w:val="24"/>
          <w:szCs w:val="24"/>
        </w:rPr>
        <w:t>19</w:t>
      </w:r>
      <w:bookmarkStart w:id="0" w:name="_GoBack"/>
      <w:bookmarkEnd w:id="0"/>
      <w:r w:rsidRPr="00D43247">
        <w:rPr>
          <w:rFonts w:ascii="Verdana" w:hAnsi="Verdana" w:cs="Times New Roman"/>
          <w:b/>
          <w:sz w:val="24"/>
          <w:szCs w:val="24"/>
        </w:rPr>
        <w:t>/2017, QUE “</w:t>
      </w:r>
      <w:r w:rsidRPr="00D43247">
        <w:rPr>
          <w:rFonts w:ascii="Verdana" w:hAnsi="Verdana"/>
          <w:b/>
          <w:sz w:val="24"/>
          <w:szCs w:val="24"/>
        </w:rPr>
        <w:t xml:space="preserve">DISPÕE SOBRE O PROGRAMA DE COMBATE A PICHAÇÕES NO MUNICÍPIO DE </w:t>
      </w:r>
      <w:r>
        <w:rPr>
          <w:rFonts w:ascii="Verdana" w:hAnsi="Verdana"/>
          <w:b/>
          <w:sz w:val="24"/>
          <w:szCs w:val="24"/>
        </w:rPr>
        <w:t>ITATIBA</w:t>
      </w:r>
      <w:r w:rsidRPr="00D43247">
        <w:rPr>
          <w:rFonts w:ascii="Verdana" w:hAnsi="Verdana" w:cs="Times New Roman"/>
          <w:b/>
          <w:sz w:val="24"/>
          <w:szCs w:val="24"/>
        </w:rPr>
        <w:t>”.</w:t>
      </w:r>
    </w:p>
    <w:p w:rsidR="00274A87" w:rsidRDefault="00274A87" w:rsidP="00274A87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</w:p>
    <w:p w:rsidR="00274A87" w:rsidRDefault="00274A87" w:rsidP="008B69DA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 CÂMARA MUNICIPAL DE ITATIBA APROVA:</w:t>
      </w:r>
    </w:p>
    <w:p w:rsidR="00274A87" w:rsidRDefault="00274A87" w:rsidP="00496291">
      <w:pPr>
        <w:pStyle w:val="SemEspaamento"/>
        <w:jc w:val="both"/>
        <w:rPr>
          <w:rFonts w:ascii="Verdana" w:hAnsi="Verdana"/>
          <w:b/>
          <w:sz w:val="24"/>
          <w:szCs w:val="24"/>
        </w:rPr>
      </w:pPr>
    </w:p>
    <w:p w:rsidR="00496291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496291">
        <w:rPr>
          <w:rFonts w:ascii="Verdana" w:hAnsi="Verdana"/>
          <w:b/>
          <w:sz w:val="24"/>
          <w:szCs w:val="24"/>
        </w:rPr>
        <w:t>Art. 1º</w:t>
      </w:r>
      <w:r w:rsidRPr="00496291">
        <w:rPr>
          <w:rFonts w:ascii="Verdana" w:hAnsi="Verdana"/>
          <w:sz w:val="24"/>
          <w:szCs w:val="24"/>
        </w:rPr>
        <w:t xml:space="preserve"> Fica instituído o Programa de Combate a Pichações no Município de </w:t>
      </w:r>
      <w:r>
        <w:rPr>
          <w:rFonts w:ascii="Verdana" w:hAnsi="Verdana"/>
          <w:sz w:val="24"/>
          <w:szCs w:val="24"/>
        </w:rPr>
        <w:t>Itatiba</w:t>
      </w:r>
      <w:r w:rsidRPr="00496291">
        <w:rPr>
          <w:rFonts w:ascii="Verdana" w:hAnsi="Verdana"/>
          <w:sz w:val="24"/>
          <w:szCs w:val="24"/>
        </w:rPr>
        <w:t xml:space="preserve">, que visa ao enfrentamento à poluição visual e à degradação paisagística, ao atendimento ao interesse público, à ordenação da paisagem da cidade com respeito aos seus atributos históricos e culturais, bem como à promoção do conforto ambiental e da estética urbana do Município. </w:t>
      </w:r>
    </w:p>
    <w:p w:rsidR="00496291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3C402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496291">
        <w:rPr>
          <w:rFonts w:ascii="Verdana" w:hAnsi="Verdana"/>
          <w:b/>
          <w:sz w:val="24"/>
          <w:szCs w:val="24"/>
        </w:rPr>
        <w:t>Parágrafo único</w:t>
      </w:r>
      <w:r w:rsidRPr="00496291">
        <w:rPr>
          <w:rFonts w:ascii="Verdana" w:hAnsi="Verdana"/>
          <w:sz w:val="24"/>
          <w:szCs w:val="24"/>
        </w:rPr>
        <w:t>. Constitu</w:t>
      </w:r>
      <w:r>
        <w:rPr>
          <w:rFonts w:ascii="Verdana" w:hAnsi="Verdana"/>
          <w:sz w:val="24"/>
          <w:szCs w:val="24"/>
        </w:rPr>
        <w:t>em</w:t>
      </w:r>
      <w:r w:rsidRPr="00496291">
        <w:rPr>
          <w:rFonts w:ascii="Verdana" w:hAnsi="Verdana"/>
          <w:sz w:val="24"/>
          <w:szCs w:val="24"/>
        </w:rPr>
        <w:t xml:space="preserve"> objetivo</w:t>
      </w:r>
      <w:r>
        <w:rPr>
          <w:rFonts w:ascii="Verdana" w:hAnsi="Verdana"/>
          <w:sz w:val="24"/>
          <w:szCs w:val="24"/>
        </w:rPr>
        <w:t>s</w:t>
      </w:r>
      <w:r w:rsidRPr="00496291">
        <w:rPr>
          <w:rFonts w:ascii="Verdana" w:hAnsi="Verdana"/>
          <w:sz w:val="24"/>
          <w:szCs w:val="24"/>
        </w:rPr>
        <w:t xml:space="preserve"> do programa de que trata o "caput" deste artigo assegurar, dentre outros: </w:t>
      </w:r>
    </w:p>
    <w:p w:rsidR="003C402D" w:rsidRDefault="003C402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3C402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3C402D">
        <w:rPr>
          <w:rFonts w:ascii="Verdana" w:hAnsi="Verdana"/>
          <w:b/>
          <w:sz w:val="24"/>
          <w:szCs w:val="24"/>
        </w:rPr>
        <w:t>I</w:t>
      </w:r>
      <w:r w:rsidRPr="00496291">
        <w:rPr>
          <w:rFonts w:ascii="Verdana" w:hAnsi="Verdana"/>
          <w:sz w:val="24"/>
          <w:szCs w:val="24"/>
        </w:rPr>
        <w:t xml:space="preserve"> - o bem-estar estético e ambiental da população; </w:t>
      </w:r>
    </w:p>
    <w:p w:rsidR="003C402D" w:rsidRDefault="003C402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3C402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3C402D">
        <w:rPr>
          <w:rFonts w:ascii="Verdana" w:hAnsi="Verdana"/>
          <w:b/>
          <w:sz w:val="24"/>
          <w:szCs w:val="24"/>
        </w:rPr>
        <w:t>II</w:t>
      </w:r>
      <w:r w:rsidRPr="00496291">
        <w:rPr>
          <w:rFonts w:ascii="Verdana" w:hAnsi="Verdana"/>
          <w:sz w:val="24"/>
          <w:szCs w:val="24"/>
        </w:rPr>
        <w:t xml:space="preserve"> - a proteção, preservação e recuperação do patrimônio arqueológico, histórico, cultural, artístico, paisagístico, de consagração popular, bem como a valorização do meio ambiente urbano;</w:t>
      </w:r>
    </w:p>
    <w:p w:rsidR="003C402D" w:rsidRDefault="003C402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3A28E4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3C402D">
        <w:rPr>
          <w:rFonts w:ascii="Verdana" w:hAnsi="Verdana"/>
          <w:b/>
          <w:sz w:val="24"/>
          <w:szCs w:val="24"/>
        </w:rPr>
        <w:t>III</w:t>
      </w:r>
      <w:r w:rsidRPr="00496291">
        <w:rPr>
          <w:rFonts w:ascii="Verdana" w:hAnsi="Verdana"/>
          <w:sz w:val="24"/>
          <w:szCs w:val="24"/>
        </w:rPr>
        <w:t xml:space="preserve"> - a percepção dos elementos referenciais da paisagem e a preservação das características peculiares dos logradouros e das edificações públicas e particulares; </w:t>
      </w:r>
    </w:p>
    <w:p w:rsidR="003A28E4" w:rsidRDefault="003A28E4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274A87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3A28E4">
        <w:rPr>
          <w:rFonts w:ascii="Verdana" w:hAnsi="Verdana"/>
          <w:b/>
          <w:sz w:val="24"/>
          <w:szCs w:val="24"/>
        </w:rPr>
        <w:lastRenderedPageBreak/>
        <w:t>IV</w:t>
      </w:r>
      <w:r w:rsidRPr="00496291">
        <w:rPr>
          <w:rFonts w:ascii="Verdana" w:hAnsi="Verdana"/>
          <w:sz w:val="24"/>
          <w:szCs w:val="24"/>
        </w:rPr>
        <w:t xml:space="preserve"> - o equilíbrio de interesses dos diversos agentes atuantes na cidade para a promoção da melhoria da paisagem do Município; </w:t>
      </w:r>
    </w:p>
    <w:p w:rsidR="00274A87" w:rsidRDefault="00274A87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8003E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274A87">
        <w:rPr>
          <w:rFonts w:ascii="Verdana" w:hAnsi="Verdana"/>
          <w:b/>
          <w:sz w:val="24"/>
          <w:szCs w:val="24"/>
        </w:rPr>
        <w:t>V</w:t>
      </w:r>
      <w:r w:rsidRPr="00496291">
        <w:rPr>
          <w:rFonts w:ascii="Verdana" w:hAnsi="Verdana"/>
          <w:sz w:val="24"/>
          <w:szCs w:val="24"/>
        </w:rPr>
        <w:t xml:space="preserve"> - reconhecer a prática do grafite como manifestação artística e cultural. </w:t>
      </w:r>
    </w:p>
    <w:p w:rsidR="008003E5" w:rsidRDefault="008003E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8003E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8003E5">
        <w:rPr>
          <w:rFonts w:ascii="Verdana" w:hAnsi="Verdana"/>
          <w:b/>
          <w:sz w:val="24"/>
          <w:szCs w:val="24"/>
        </w:rPr>
        <w:t>Art. 2º</w:t>
      </w:r>
      <w:r w:rsidRPr="00496291">
        <w:rPr>
          <w:rFonts w:ascii="Verdana" w:hAnsi="Verdana"/>
          <w:sz w:val="24"/>
          <w:szCs w:val="24"/>
        </w:rPr>
        <w:t xml:space="preserve"> O Programa de Combate a Pichações no Município de </w:t>
      </w:r>
      <w:r w:rsidR="008003E5">
        <w:rPr>
          <w:rFonts w:ascii="Verdana" w:hAnsi="Verdana"/>
          <w:sz w:val="24"/>
          <w:szCs w:val="24"/>
        </w:rPr>
        <w:t>Itatiba</w:t>
      </w:r>
      <w:r w:rsidRPr="00496291">
        <w:rPr>
          <w:rFonts w:ascii="Verdana" w:hAnsi="Verdana"/>
          <w:sz w:val="24"/>
          <w:szCs w:val="24"/>
        </w:rPr>
        <w:t xml:space="preserve"> será executado pel</w:t>
      </w:r>
      <w:r w:rsidR="008003E5">
        <w:rPr>
          <w:rFonts w:ascii="Verdana" w:hAnsi="Verdana"/>
          <w:sz w:val="24"/>
          <w:szCs w:val="24"/>
        </w:rPr>
        <w:t>o Poder Executivo, na forma de regulamento que deverá conter previsão para recebimento de</w:t>
      </w:r>
      <w:r w:rsidRPr="00496291">
        <w:rPr>
          <w:rFonts w:ascii="Verdana" w:hAnsi="Verdana"/>
          <w:sz w:val="24"/>
          <w:szCs w:val="24"/>
        </w:rPr>
        <w:t xml:space="preserve"> denúncias de atos de pichação</w:t>
      </w:r>
      <w:r w:rsidR="008003E5">
        <w:rPr>
          <w:rFonts w:ascii="Verdana" w:hAnsi="Verdana"/>
          <w:sz w:val="24"/>
          <w:szCs w:val="24"/>
        </w:rPr>
        <w:t xml:space="preserve"> por meio de contato telefônico, </w:t>
      </w:r>
      <w:r w:rsidRPr="00496291">
        <w:rPr>
          <w:rFonts w:ascii="Verdana" w:hAnsi="Verdana"/>
          <w:sz w:val="24"/>
          <w:szCs w:val="24"/>
        </w:rPr>
        <w:t>eletrônico</w:t>
      </w:r>
      <w:r w:rsidR="008003E5">
        <w:rPr>
          <w:rFonts w:ascii="Verdana" w:hAnsi="Verdana"/>
          <w:sz w:val="24"/>
          <w:szCs w:val="24"/>
        </w:rPr>
        <w:t xml:space="preserve"> ou presencial</w:t>
      </w:r>
      <w:r w:rsidRPr="00496291">
        <w:rPr>
          <w:rFonts w:ascii="Verdana" w:hAnsi="Verdana"/>
          <w:sz w:val="24"/>
          <w:szCs w:val="24"/>
        </w:rPr>
        <w:t xml:space="preserve">. </w:t>
      </w:r>
    </w:p>
    <w:p w:rsidR="002144AA" w:rsidRDefault="002144AA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6F4A81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6F4A81">
        <w:rPr>
          <w:rFonts w:ascii="Verdana" w:hAnsi="Verdana"/>
          <w:b/>
          <w:sz w:val="24"/>
          <w:szCs w:val="24"/>
        </w:rPr>
        <w:t>Art. 3º</w:t>
      </w:r>
      <w:r w:rsidRPr="00496291">
        <w:rPr>
          <w:rFonts w:ascii="Verdana" w:hAnsi="Verdana"/>
          <w:sz w:val="24"/>
          <w:szCs w:val="24"/>
        </w:rPr>
        <w:t xml:space="preserve"> Para fins de aplicação desta </w:t>
      </w:r>
      <w:r w:rsidR="006F4A81">
        <w:rPr>
          <w:rFonts w:ascii="Verdana" w:hAnsi="Verdana"/>
          <w:sz w:val="24"/>
          <w:szCs w:val="24"/>
        </w:rPr>
        <w:t>L</w:t>
      </w:r>
      <w:r w:rsidRPr="00496291">
        <w:rPr>
          <w:rFonts w:ascii="Verdana" w:hAnsi="Verdana"/>
          <w:sz w:val="24"/>
          <w:szCs w:val="24"/>
        </w:rPr>
        <w:t xml:space="preserve">ei, considera-se ato de pichação riscar, desenhar, escrever, borrar ou por outro meio conspurcar edificações públicas ou particulares ou suas respectivas fachadas, equipamentos públicos, monumentos ou coisas tombadas e elementos do mobiliário urbano. </w:t>
      </w:r>
    </w:p>
    <w:p w:rsidR="006F4A81" w:rsidRDefault="006F4A8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6F4A81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6F4A81">
        <w:rPr>
          <w:rFonts w:ascii="Verdana" w:hAnsi="Verdana"/>
          <w:b/>
          <w:sz w:val="24"/>
          <w:szCs w:val="24"/>
        </w:rPr>
        <w:t>Parágrafo único</w:t>
      </w:r>
      <w:r w:rsidRPr="00496291">
        <w:rPr>
          <w:rFonts w:ascii="Verdana" w:hAnsi="Verdana"/>
          <w:sz w:val="24"/>
          <w:szCs w:val="24"/>
        </w:rPr>
        <w:t xml:space="preserve">. Ficam excluídos do programa instituído por esta </w:t>
      </w:r>
      <w:r w:rsidR="006F4A81">
        <w:rPr>
          <w:rFonts w:ascii="Verdana" w:hAnsi="Verdana"/>
          <w:sz w:val="24"/>
          <w:szCs w:val="24"/>
        </w:rPr>
        <w:t>L</w:t>
      </w:r>
      <w:r w:rsidRPr="00496291">
        <w:rPr>
          <w:rFonts w:ascii="Verdana" w:hAnsi="Verdana"/>
          <w:sz w:val="24"/>
          <w:szCs w:val="24"/>
        </w:rPr>
        <w:t>ei os grafites realizados com o objetivo de valorizar o patrimônio público ou privado mediante manifestação artística, desde que consentida pelo proprietário e, quando couber, pelo locatário ou arrendatário do bem privado e, no caso de bem público, com a autorização do órgão competente e a observância das posturas municipais e das normas editadas pelos órgãos governamentais responsáveis pela preservação e conservação do patrimônio histórico e artístico.</w:t>
      </w:r>
    </w:p>
    <w:p w:rsidR="006F4A81" w:rsidRDefault="006F4A8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6F4A81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6F4A81">
        <w:rPr>
          <w:rFonts w:ascii="Verdana" w:hAnsi="Verdana"/>
          <w:b/>
          <w:sz w:val="24"/>
          <w:szCs w:val="24"/>
        </w:rPr>
        <w:t>Art. 4º</w:t>
      </w:r>
      <w:r w:rsidRPr="00496291">
        <w:rPr>
          <w:rFonts w:ascii="Verdana" w:hAnsi="Verdana"/>
          <w:sz w:val="24"/>
          <w:szCs w:val="24"/>
        </w:rPr>
        <w:t xml:space="preserve"> O ato de pichação constitui infração administrativa passível de multa no valor de R$ 5.000,00 (cinco mil reais), independentemente das sanções penais cabíveis e da obrigação de indenizar os danos de ordem material e moral porventura ocasionados. </w:t>
      </w:r>
    </w:p>
    <w:p w:rsidR="006F4A81" w:rsidRDefault="006F4A8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6F4A81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6F4A81">
        <w:rPr>
          <w:rFonts w:ascii="Verdana" w:hAnsi="Verdana"/>
          <w:b/>
          <w:sz w:val="24"/>
          <w:szCs w:val="24"/>
        </w:rPr>
        <w:t xml:space="preserve">§ </w:t>
      </w:r>
      <w:r w:rsidR="006F4A81" w:rsidRPr="006F4A81">
        <w:rPr>
          <w:rFonts w:ascii="Verdana" w:hAnsi="Verdana"/>
          <w:b/>
          <w:sz w:val="24"/>
          <w:szCs w:val="24"/>
        </w:rPr>
        <w:t>1</w:t>
      </w:r>
      <w:r w:rsidRPr="006F4A81">
        <w:rPr>
          <w:rFonts w:ascii="Verdana" w:hAnsi="Verdana"/>
          <w:b/>
          <w:sz w:val="24"/>
          <w:szCs w:val="24"/>
        </w:rPr>
        <w:t>º</w:t>
      </w:r>
      <w:r w:rsidRPr="00496291">
        <w:rPr>
          <w:rFonts w:ascii="Verdana" w:hAnsi="Verdana"/>
          <w:sz w:val="24"/>
          <w:szCs w:val="24"/>
        </w:rPr>
        <w:t xml:space="preserve"> Se o ato for realizado em monumento ou bem tombado, a multa será de R$ 10.000,00 (dez mil reais), além do ressarcimento das despesas de restauração do bem pichado.</w:t>
      </w:r>
    </w:p>
    <w:p w:rsidR="006F4A81" w:rsidRDefault="006F4A8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E0D1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6F4A81">
        <w:rPr>
          <w:rFonts w:ascii="Verdana" w:hAnsi="Verdana"/>
          <w:b/>
          <w:sz w:val="24"/>
          <w:szCs w:val="24"/>
        </w:rPr>
        <w:t xml:space="preserve">§ </w:t>
      </w:r>
      <w:r w:rsidR="00D018B0">
        <w:rPr>
          <w:rFonts w:ascii="Verdana" w:hAnsi="Verdana"/>
          <w:b/>
          <w:sz w:val="24"/>
          <w:szCs w:val="24"/>
        </w:rPr>
        <w:t>2</w:t>
      </w:r>
      <w:r w:rsidRPr="006F4A81">
        <w:rPr>
          <w:rFonts w:ascii="Verdana" w:hAnsi="Verdana"/>
          <w:b/>
          <w:sz w:val="24"/>
          <w:szCs w:val="24"/>
        </w:rPr>
        <w:t>º</w:t>
      </w:r>
      <w:r w:rsidRPr="00496291">
        <w:rPr>
          <w:rFonts w:ascii="Verdana" w:hAnsi="Verdana"/>
          <w:sz w:val="24"/>
          <w:szCs w:val="24"/>
        </w:rPr>
        <w:t xml:space="preserve"> Em caso de reincidência, a multa será aplicada em dobro. </w:t>
      </w:r>
    </w:p>
    <w:p w:rsidR="00D018B0" w:rsidRDefault="00D018B0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D018B0" w:rsidRDefault="00D018B0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D018B0">
        <w:rPr>
          <w:rFonts w:ascii="Verdana" w:hAnsi="Verdana"/>
          <w:b/>
          <w:sz w:val="24"/>
          <w:szCs w:val="24"/>
        </w:rPr>
        <w:lastRenderedPageBreak/>
        <w:t xml:space="preserve">§ </w:t>
      </w:r>
      <w:r>
        <w:rPr>
          <w:rFonts w:ascii="Verdana" w:hAnsi="Verdana"/>
          <w:b/>
          <w:sz w:val="24"/>
          <w:szCs w:val="24"/>
        </w:rPr>
        <w:t>3</w:t>
      </w:r>
      <w:r w:rsidRPr="00D018B0">
        <w:rPr>
          <w:rFonts w:ascii="Verdana" w:hAnsi="Verdana"/>
          <w:b/>
          <w:sz w:val="24"/>
          <w:szCs w:val="24"/>
        </w:rPr>
        <w:t>º</w:t>
      </w:r>
      <w:r>
        <w:rPr>
          <w:rFonts w:ascii="Verdana" w:hAnsi="Verdana"/>
          <w:sz w:val="24"/>
          <w:szCs w:val="24"/>
        </w:rPr>
        <w:t xml:space="preserve"> Praticado o ato por pessoa menor de idade ou de qualquer forma incapaz, o dever de indenizar será suportado por seus representantes legais.</w:t>
      </w:r>
    </w:p>
    <w:p w:rsidR="007E0D15" w:rsidRDefault="007E0D1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E0D1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E0D15">
        <w:rPr>
          <w:rFonts w:ascii="Verdana" w:hAnsi="Verdana"/>
          <w:b/>
          <w:sz w:val="24"/>
          <w:szCs w:val="24"/>
        </w:rPr>
        <w:t>Art. 5º</w:t>
      </w:r>
      <w:r w:rsidRPr="00496291">
        <w:rPr>
          <w:rFonts w:ascii="Verdana" w:hAnsi="Verdana"/>
          <w:sz w:val="24"/>
          <w:szCs w:val="24"/>
        </w:rPr>
        <w:t xml:space="preserve"> Até o vencimento da multa, o responsável poderá firmar Termo de Compromisso de Reparação da Paisagem Urbana, cujo integral cumprimento afastará a incidência da multa prevista nesta </w:t>
      </w:r>
      <w:r w:rsidR="007E0D15">
        <w:rPr>
          <w:rFonts w:ascii="Verdana" w:hAnsi="Verdana"/>
          <w:sz w:val="24"/>
          <w:szCs w:val="24"/>
        </w:rPr>
        <w:t>L</w:t>
      </w:r>
      <w:r w:rsidRPr="00496291">
        <w:rPr>
          <w:rFonts w:ascii="Verdana" w:hAnsi="Verdana"/>
          <w:sz w:val="24"/>
          <w:szCs w:val="24"/>
        </w:rPr>
        <w:t xml:space="preserve">ei, e poderá abranger também a obrigação de indenizar os danos de ordem material e moral porventura ocasionados, nos termos de decreto regulamentar. </w:t>
      </w:r>
    </w:p>
    <w:p w:rsidR="007E0D15" w:rsidRDefault="007E0D1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E0D1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E0D15">
        <w:rPr>
          <w:rFonts w:ascii="Verdana" w:hAnsi="Verdana"/>
          <w:b/>
          <w:sz w:val="24"/>
          <w:szCs w:val="24"/>
        </w:rPr>
        <w:t>§ 1º</w:t>
      </w:r>
      <w:r w:rsidRPr="00496291">
        <w:rPr>
          <w:rFonts w:ascii="Verdana" w:hAnsi="Verdana"/>
          <w:sz w:val="24"/>
          <w:szCs w:val="24"/>
        </w:rPr>
        <w:t xml:space="preserve"> O Termo de Compromisso de Reparação da Paisagem Urbana fixará como contrapartida ao infrator, preferencialmente, a reparação do bem por ele pichado, ou a prestação de serviço em outra atividade de zeladoria urbana equivalente, a critério da Prefeitura, além de aderir a Programa Educativo destinado ao infrator de forma a incentivar o desenvolvimento da prática do grafite nos termos de decreto regulamentar.</w:t>
      </w:r>
    </w:p>
    <w:p w:rsidR="002144AA" w:rsidRDefault="002144AA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E0D1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D018B0">
        <w:rPr>
          <w:rFonts w:ascii="Verdana" w:hAnsi="Verdana"/>
          <w:b/>
          <w:sz w:val="24"/>
          <w:szCs w:val="24"/>
        </w:rPr>
        <w:t>§ 2º</w:t>
      </w:r>
      <w:r w:rsidRPr="00496291">
        <w:rPr>
          <w:rFonts w:ascii="Verdana" w:hAnsi="Verdana"/>
          <w:sz w:val="24"/>
          <w:szCs w:val="24"/>
        </w:rPr>
        <w:t xml:space="preserve"> A celebração do Termo de Compromisso de Reparação da Paisagem Urbana não afastará a reincidência em caso de nova infração.</w:t>
      </w:r>
    </w:p>
    <w:p w:rsidR="00D018B0" w:rsidRDefault="00D018B0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4765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E0D15">
        <w:rPr>
          <w:rFonts w:ascii="Verdana" w:hAnsi="Verdana"/>
          <w:b/>
          <w:sz w:val="24"/>
          <w:szCs w:val="24"/>
        </w:rPr>
        <w:t>Art. 6º</w:t>
      </w:r>
      <w:r w:rsidRPr="00496291">
        <w:rPr>
          <w:rFonts w:ascii="Verdana" w:hAnsi="Verdana"/>
          <w:sz w:val="24"/>
          <w:szCs w:val="24"/>
        </w:rPr>
        <w:t xml:space="preserve"> Após o vencimento da multa, o débito será inscrito em dívida ativa, passível </w:t>
      </w:r>
      <w:r w:rsidR="00747655">
        <w:rPr>
          <w:rFonts w:ascii="Verdana" w:hAnsi="Verdana"/>
          <w:sz w:val="24"/>
          <w:szCs w:val="24"/>
        </w:rPr>
        <w:t xml:space="preserve">de cobrança judicial e </w:t>
      </w:r>
      <w:r w:rsidRPr="00496291">
        <w:rPr>
          <w:rFonts w:ascii="Verdana" w:hAnsi="Verdana"/>
          <w:sz w:val="24"/>
          <w:szCs w:val="24"/>
        </w:rPr>
        <w:t xml:space="preserve">protesto extrajudicial, além de o responsável ser demandado para ressarcimento das despesas e custos de reparação do bem pichado. </w:t>
      </w:r>
    </w:p>
    <w:p w:rsidR="00747655" w:rsidRDefault="0074765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4765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47655">
        <w:rPr>
          <w:rFonts w:ascii="Verdana" w:hAnsi="Verdana"/>
          <w:b/>
          <w:sz w:val="24"/>
          <w:szCs w:val="24"/>
        </w:rPr>
        <w:t>Art. 7º</w:t>
      </w:r>
      <w:r w:rsidRPr="00496291">
        <w:rPr>
          <w:rFonts w:ascii="Verdana" w:hAnsi="Verdana"/>
          <w:sz w:val="24"/>
          <w:szCs w:val="24"/>
        </w:rPr>
        <w:t xml:space="preserve"> Os valores decorrentes das multas aplicadas nos termos do art. 4º desta lei reverterão a</w:t>
      </w:r>
      <w:r w:rsidR="00747655">
        <w:rPr>
          <w:rFonts w:ascii="Verdana" w:hAnsi="Verdana"/>
          <w:sz w:val="24"/>
          <w:szCs w:val="24"/>
        </w:rPr>
        <w:t xml:space="preserve"> f</w:t>
      </w:r>
      <w:r w:rsidRPr="00496291">
        <w:rPr>
          <w:rFonts w:ascii="Verdana" w:hAnsi="Verdana"/>
          <w:sz w:val="24"/>
          <w:szCs w:val="24"/>
        </w:rPr>
        <w:t xml:space="preserve">undo </w:t>
      </w:r>
      <w:r w:rsidR="00747655">
        <w:rPr>
          <w:rFonts w:ascii="Verdana" w:hAnsi="Verdana"/>
          <w:sz w:val="24"/>
          <w:szCs w:val="24"/>
        </w:rPr>
        <w:t xml:space="preserve">próprio </w:t>
      </w:r>
      <w:r w:rsidRPr="00496291">
        <w:rPr>
          <w:rFonts w:ascii="Verdana" w:hAnsi="Verdana"/>
          <w:sz w:val="24"/>
          <w:szCs w:val="24"/>
        </w:rPr>
        <w:t xml:space="preserve">de </w:t>
      </w:r>
      <w:r w:rsidR="00747655">
        <w:rPr>
          <w:rFonts w:ascii="Verdana" w:hAnsi="Verdana"/>
          <w:sz w:val="24"/>
          <w:szCs w:val="24"/>
        </w:rPr>
        <w:t>p</w:t>
      </w:r>
      <w:r w:rsidRPr="00496291">
        <w:rPr>
          <w:rFonts w:ascii="Verdana" w:hAnsi="Verdana"/>
          <w:sz w:val="24"/>
          <w:szCs w:val="24"/>
        </w:rPr>
        <w:t xml:space="preserve">roteção ao </w:t>
      </w:r>
      <w:r w:rsidR="00747655">
        <w:rPr>
          <w:rFonts w:ascii="Verdana" w:hAnsi="Verdana"/>
          <w:sz w:val="24"/>
          <w:szCs w:val="24"/>
        </w:rPr>
        <w:t>p</w:t>
      </w:r>
      <w:r w:rsidRPr="00496291">
        <w:rPr>
          <w:rFonts w:ascii="Verdana" w:hAnsi="Verdana"/>
          <w:sz w:val="24"/>
          <w:szCs w:val="24"/>
        </w:rPr>
        <w:t xml:space="preserve">atrimônio </w:t>
      </w:r>
      <w:r w:rsidR="00747655">
        <w:rPr>
          <w:rFonts w:ascii="Verdana" w:hAnsi="Verdana"/>
          <w:sz w:val="24"/>
          <w:szCs w:val="24"/>
        </w:rPr>
        <w:t>c</w:t>
      </w:r>
      <w:r w:rsidRPr="00496291">
        <w:rPr>
          <w:rFonts w:ascii="Verdana" w:hAnsi="Verdana"/>
          <w:sz w:val="24"/>
          <w:szCs w:val="24"/>
        </w:rPr>
        <w:t xml:space="preserve">ultural e </w:t>
      </w:r>
      <w:r w:rsidR="00747655">
        <w:rPr>
          <w:rFonts w:ascii="Verdana" w:hAnsi="Verdana"/>
          <w:sz w:val="24"/>
          <w:szCs w:val="24"/>
        </w:rPr>
        <w:t>a</w:t>
      </w:r>
      <w:r w:rsidRPr="00496291">
        <w:rPr>
          <w:rFonts w:ascii="Verdana" w:hAnsi="Verdana"/>
          <w:sz w:val="24"/>
          <w:szCs w:val="24"/>
        </w:rPr>
        <w:t xml:space="preserve">mbiental </w:t>
      </w:r>
      <w:r w:rsidR="00747655">
        <w:rPr>
          <w:rFonts w:ascii="Verdana" w:hAnsi="Verdana"/>
          <w:sz w:val="24"/>
          <w:szCs w:val="24"/>
        </w:rPr>
        <w:t>do município</w:t>
      </w:r>
      <w:r w:rsidRPr="00496291">
        <w:rPr>
          <w:rFonts w:ascii="Verdana" w:hAnsi="Verdana"/>
          <w:sz w:val="24"/>
          <w:szCs w:val="24"/>
        </w:rPr>
        <w:t xml:space="preserve">, </w:t>
      </w:r>
      <w:r w:rsidR="00747655">
        <w:rPr>
          <w:rFonts w:ascii="Verdana" w:hAnsi="Verdana"/>
          <w:sz w:val="24"/>
          <w:szCs w:val="24"/>
        </w:rPr>
        <w:t>nos termos de decreto regulamentar</w:t>
      </w:r>
      <w:r w:rsidRPr="00496291">
        <w:rPr>
          <w:rFonts w:ascii="Verdana" w:hAnsi="Verdana"/>
          <w:sz w:val="24"/>
          <w:szCs w:val="24"/>
        </w:rPr>
        <w:t>.</w:t>
      </w:r>
    </w:p>
    <w:p w:rsidR="00747655" w:rsidRDefault="0074765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4765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47655">
        <w:rPr>
          <w:rFonts w:ascii="Verdana" w:hAnsi="Verdana"/>
          <w:b/>
          <w:sz w:val="24"/>
          <w:szCs w:val="24"/>
        </w:rPr>
        <w:t>Art. 8º</w:t>
      </w:r>
      <w:r w:rsidRPr="00496291">
        <w:rPr>
          <w:rFonts w:ascii="Verdana" w:hAnsi="Verdana"/>
          <w:sz w:val="24"/>
          <w:szCs w:val="24"/>
        </w:rPr>
        <w:t xml:space="preserve"> O autor ou autores do ato de pichação presos em flagrante delito ou que forem posteriormente identificados não poderão ser contratados pela Administração Direta e Indireta Municipal para exercer atividade remunerada.</w:t>
      </w:r>
    </w:p>
    <w:p w:rsidR="00747655" w:rsidRDefault="0074765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47655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47655">
        <w:rPr>
          <w:rFonts w:ascii="Verdana" w:hAnsi="Verdana"/>
          <w:b/>
          <w:sz w:val="24"/>
          <w:szCs w:val="24"/>
        </w:rPr>
        <w:t>§ 1º</w:t>
      </w:r>
      <w:r w:rsidRPr="00496291">
        <w:rPr>
          <w:rFonts w:ascii="Verdana" w:hAnsi="Verdana"/>
          <w:sz w:val="24"/>
          <w:szCs w:val="24"/>
        </w:rPr>
        <w:t xml:space="preserve"> A Prefeitura manter</w:t>
      </w:r>
      <w:r w:rsidR="00747655">
        <w:rPr>
          <w:rFonts w:ascii="Verdana" w:hAnsi="Verdana"/>
          <w:sz w:val="24"/>
          <w:szCs w:val="24"/>
        </w:rPr>
        <w:t>á</w:t>
      </w:r>
      <w:r w:rsidRPr="00496291">
        <w:rPr>
          <w:rFonts w:ascii="Verdana" w:hAnsi="Verdana"/>
          <w:sz w:val="24"/>
          <w:szCs w:val="24"/>
        </w:rPr>
        <w:t xml:space="preserve"> cadastro atualizado dos infratores apenados nos termos desta </w:t>
      </w:r>
      <w:r w:rsidR="00747655">
        <w:rPr>
          <w:rFonts w:ascii="Verdana" w:hAnsi="Verdana"/>
          <w:sz w:val="24"/>
          <w:szCs w:val="24"/>
        </w:rPr>
        <w:t>L</w:t>
      </w:r>
      <w:r w:rsidRPr="00496291">
        <w:rPr>
          <w:rFonts w:ascii="Verdana" w:hAnsi="Verdana"/>
          <w:sz w:val="24"/>
          <w:szCs w:val="24"/>
        </w:rPr>
        <w:t xml:space="preserve">ei, contendo os números do documento de identidade e da inscrição no Cadastro de Pessoa Física - </w:t>
      </w:r>
      <w:r w:rsidRPr="00496291">
        <w:rPr>
          <w:rFonts w:ascii="Verdana" w:hAnsi="Verdana"/>
          <w:sz w:val="24"/>
          <w:szCs w:val="24"/>
        </w:rPr>
        <w:lastRenderedPageBreak/>
        <w:t>CPF do Ministério da Fazenda, data de nascimento, filiação e endereços residencial e comercial.</w:t>
      </w:r>
    </w:p>
    <w:p w:rsidR="00747655" w:rsidRDefault="00747655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65CA6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47655">
        <w:rPr>
          <w:rFonts w:ascii="Verdana" w:hAnsi="Verdana"/>
          <w:b/>
          <w:sz w:val="24"/>
          <w:szCs w:val="24"/>
        </w:rPr>
        <w:t>§ 2º</w:t>
      </w:r>
      <w:r w:rsidRPr="00496291">
        <w:rPr>
          <w:rFonts w:ascii="Verdana" w:hAnsi="Verdana"/>
          <w:sz w:val="24"/>
          <w:szCs w:val="24"/>
        </w:rPr>
        <w:t xml:space="preserve"> O integral cumprimento do Termo de Compromisso de Reparação da Paisagem Urbana afastará a restrição prevista no "caput" deste artigo, desde que o infrator não seja reincidente. </w:t>
      </w:r>
    </w:p>
    <w:p w:rsidR="00F9396F" w:rsidRDefault="00F9396F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F9396F" w:rsidRDefault="00F9396F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47655">
        <w:rPr>
          <w:rFonts w:ascii="Verdana" w:hAnsi="Verdana"/>
          <w:b/>
          <w:sz w:val="24"/>
          <w:szCs w:val="24"/>
        </w:rPr>
        <w:t xml:space="preserve">§ </w:t>
      </w:r>
      <w:r>
        <w:rPr>
          <w:rFonts w:ascii="Verdana" w:hAnsi="Verdana"/>
          <w:b/>
          <w:sz w:val="24"/>
          <w:szCs w:val="24"/>
        </w:rPr>
        <w:t>3</w:t>
      </w:r>
      <w:r w:rsidRPr="00747655">
        <w:rPr>
          <w:rFonts w:ascii="Verdana" w:hAnsi="Verdana"/>
          <w:b/>
          <w:sz w:val="24"/>
          <w:szCs w:val="24"/>
        </w:rPr>
        <w:t>º</w:t>
      </w:r>
      <w:r w:rsidRPr="004962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 cadastro contendo nomes de pessoas menores de idade ou incapazes será realizado em separado e de forma sigilosa, acessível apenas à Administração, ao menor e seus representes legais</w:t>
      </w:r>
      <w:r w:rsidR="00CB1B43">
        <w:rPr>
          <w:rFonts w:ascii="Verdana" w:hAnsi="Verdana"/>
          <w:sz w:val="24"/>
          <w:szCs w:val="24"/>
        </w:rPr>
        <w:t>, salvo ordem judicial</w:t>
      </w:r>
      <w:r w:rsidRPr="00496291">
        <w:rPr>
          <w:rFonts w:ascii="Verdana" w:hAnsi="Verdana"/>
          <w:sz w:val="24"/>
          <w:szCs w:val="24"/>
        </w:rPr>
        <w:t>.</w:t>
      </w:r>
    </w:p>
    <w:p w:rsidR="00607DEA" w:rsidRDefault="00607DEA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607DEA" w:rsidRDefault="00607DEA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607DEA">
        <w:rPr>
          <w:rFonts w:ascii="Verdana" w:hAnsi="Verdana"/>
          <w:b/>
          <w:sz w:val="24"/>
          <w:szCs w:val="24"/>
        </w:rPr>
        <w:t>§ 4º</w:t>
      </w:r>
      <w:r>
        <w:rPr>
          <w:rFonts w:ascii="Verdana" w:hAnsi="Verdana"/>
          <w:sz w:val="24"/>
          <w:szCs w:val="24"/>
        </w:rPr>
        <w:t xml:space="preserve"> A pessoa menor de idade flagrada em atos vedados por esta Lei será encaminhada ao Conselho Tutelar.</w:t>
      </w:r>
    </w:p>
    <w:p w:rsidR="00A803E3" w:rsidRDefault="00A803E3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765CA6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65CA6">
        <w:rPr>
          <w:rFonts w:ascii="Verdana" w:hAnsi="Verdana"/>
          <w:b/>
          <w:sz w:val="24"/>
          <w:szCs w:val="24"/>
        </w:rPr>
        <w:t>Art. 9º</w:t>
      </w:r>
      <w:r w:rsidRPr="00496291">
        <w:rPr>
          <w:rFonts w:ascii="Verdana" w:hAnsi="Verdana"/>
          <w:sz w:val="24"/>
          <w:szCs w:val="24"/>
        </w:rPr>
        <w:t xml:space="preserve"> O Executivo Municipal poderá celebrar termos de cooperação com a iniciativa privada, visando ao fornecimento de mão de obra, tintas e outros materiais necessários à execução dos serviços do programa ora instituído, sem prejuízo de demandar o autor ou autores do ato de pichação para ressarcimento dos danos de ordem material e moral porventura ocasionados. </w:t>
      </w:r>
    </w:p>
    <w:p w:rsidR="00765CA6" w:rsidRDefault="00765CA6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2518C7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765CA6">
        <w:rPr>
          <w:rFonts w:ascii="Verdana" w:hAnsi="Verdana"/>
          <w:b/>
          <w:sz w:val="24"/>
          <w:szCs w:val="24"/>
        </w:rPr>
        <w:t>Parágrafo único</w:t>
      </w:r>
      <w:r w:rsidRPr="00496291">
        <w:rPr>
          <w:rFonts w:ascii="Verdana" w:hAnsi="Verdana"/>
          <w:sz w:val="24"/>
          <w:szCs w:val="24"/>
        </w:rPr>
        <w:t xml:space="preserve">. O cooperante poderá exibir placa indicativa da cooperação, cujas dimensões serão estabelecidas em decreto regulamentar, pelo período máximo de 1 (um) </w:t>
      </w:r>
      <w:r w:rsidR="00765CA6">
        <w:rPr>
          <w:rFonts w:ascii="Verdana" w:hAnsi="Verdana"/>
          <w:sz w:val="24"/>
          <w:szCs w:val="24"/>
        </w:rPr>
        <w:t>ano</w:t>
      </w:r>
      <w:r w:rsidRPr="00496291">
        <w:rPr>
          <w:rFonts w:ascii="Verdana" w:hAnsi="Verdana"/>
          <w:sz w:val="24"/>
          <w:szCs w:val="24"/>
        </w:rPr>
        <w:t xml:space="preserve"> e contendo a seguinte inscrição: "Espaço público recuperado com o apoio de: xxxxxxxxxxxxxxxxxxxxxxxx"</w:t>
      </w:r>
      <w:r w:rsidR="002518C7">
        <w:rPr>
          <w:rFonts w:ascii="Verdana" w:hAnsi="Verdana"/>
          <w:sz w:val="24"/>
          <w:szCs w:val="24"/>
        </w:rPr>
        <w:t>.</w:t>
      </w:r>
    </w:p>
    <w:p w:rsidR="002518C7" w:rsidRDefault="002518C7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AB0A3E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2518C7">
        <w:rPr>
          <w:rFonts w:ascii="Verdana" w:hAnsi="Verdana"/>
          <w:b/>
          <w:sz w:val="24"/>
          <w:szCs w:val="24"/>
        </w:rPr>
        <w:t>Art. 10</w:t>
      </w:r>
      <w:r w:rsidRPr="00496291">
        <w:rPr>
          <w:rFonts w:ascii="Verdana" w:hAnsi="Verdana"/>
          <w:sz w:val="24"/>
          <w:szCs w:val="24"/>
        </w:rPr>
        <w:t xml:space="preserve">. Os estabelecimentos que comercializam tintas em embalagens do tipo aerossol deverão manter registro que contenha o número da nota fiscal e a identificação do comprador, obrigatoriamente maior </w:t>
      </w:r>
      <w:r w:rsidR="00785D5A">
        <w:rPr>
          <w:rFonts w:ascii="Verdana" w:hAnsi="Verdana"/>
          <w:sz w:val="24"/>
          <w:szCs w:val="24"/>
        </w:rPr>
        <w:t>e capaz, nos termos da lei civil</w:t>
      </w:r>
      <w:r w:rsidRPr="00496291">
        <w:rPr>
          <w:rFonts w:ascii="Verdana" w:hAnsi="Verdana"/>
          <w:sz w:val="24"/>
          <w:szCs w:val="24"/>
        </w:rPr>
        <w:t xml:space="preserve">. </w:t>
      </w:r>
    </w:p>
    <w:p w:rsidR="00AB0A3E" w:rsidRDefault="00AB0A3E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CA3946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AB0A3E">
        <w:rPr>
          <w:rFonts w:ascii="Verdana" w:hAnsi="Verdana"/>
          <w:b/>
          <w:sz w:val="24"/>
          <w:szCs w:val="24"/>
        </w:rPr>
        <w:t>Parágrafo único</w:t>
      </w:r>
      <w:r w:rsidRPr="00496291">
        <w:rPr>
          <w:rFonts w:ascii="Verdana" w:hAnsi="Verdana"/>
          <w:sz w:val="24"/>
          <w:szCs w:val="24"/>
        </w:rPr>
        <w:t xml:space="preserve">. Sempre que solicitados pela fiscalização, os estabelecimentos referidos no "caput" deste artigo deverão apresentar relação de notas fiscais lançadas com a identificação do comprador. </w:t>
      </w:r>
    </w:p>
    <w:p w:rsidR="00CA3946" w:rsidRDefault="00CA3946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CA3946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CA3946">
        <w:rPr>
          <w:rFonts w:ascii="Verdana" w:hAnsi="Verdana"/>
          <w:b/>
          <w:sz w:val="24"/>
          <w:szCs w:val="24"/>
        </w:rPr>
        <w:t>Art. 11</w:t>
      </w:r>
      <w:r w:rsidRPr="00496291">
        <w:rPr>
          <w:rFonts w:ascii="Verdana" w:hAnsi="Verdana"/>
          <w:sz w:val="24"/>
          <w:szCs w:val="24"/>
        </w:rPr>
        <w:t>. Constituem infrações administrativas punidas com multa no valor de R$ 5.000,00 (cinco mil reais) ao estabelecimento comercial:</w:t>
      </w:r>
    </w:p>
    <w:p w:rsidR="00CA3946" w:rsidRDefault="00CA3946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CA3946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CA3946">
        <w:rPr>
          <w:rFonts w:ascii="Verdana" w:hAnsi="Verdana"/>
          <w:b/>
          <w:sz w:val="24"/>
          <w:szCs w:val="24"/>
        </w:rPr>
        <w:lastRenderedPageBreak/>
        <w:t>I</w:t>
      </w:r>
      <w:r w:rsidRPr="00496291">
        <w:rPr>
          <w:rFonts w:ascii="Verdana" w:hAnsi="Verdana"/>
          <w:sz w:val="24"/>
          <w:szCs w:val="24"/>
        </w:rPr>
        <w:t xml:space="preserve"> - comercializar o produ</w:t>
      </w:r>
      <w:r w:rsidR="004F008F">
        <w:rPr>
          <w:rFonts w:ascii="Verdana" w:hAnsi="Verdana"/>
          <w:sz w:val="24"/>
          <w:szCs w:val="24"/>
        </w:rPr>
        <w:t xml:space="preserve">to a menor de 18 </w:t>
      </w:r>
      <w:r w:rsidR="002144AA">
        <w:rPr>
          <w:rFonts w:ascii="Verdana" w:hAnsi="Verdana"/>
          <w:sz w:val="24"/>
          <w:szCs w:val="24"/>
        </w:rPr>
        <w:t>(dezoito) anos</w:t>
      </w:r>
      <w:r w:rsidR="004F008F">
        <w:rPr>
          <w:rFonts w:ascii="Verdana" w:hAnsi="Verdana"/>
          <w:sz w:val="24"/>
          <w:szCs w:val="24"/>
        </w:rPr>
        <w:t>;</w:t>
      </w:r>
    </w:p>
    <w:p w:rsidR="00CA3946" w:rsidRDefault="00CA3946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F1061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CA3946">
        <w:rPr>
          <w:rFonts w:ascii="Verdana" w:hAnsi="Verdana"/>
          <w:b/>
          <w:sz w:val="24"/>
          <w:szCs w:val="24"/>
        </w:rPr>
        <w:t>II</w:t>
      </w:r>
      <w:r w:rsidRPr="00496291">
        <w:rPr>
          <w:rFonts w:ascii="Verdana" w:hAnsi="Verdana"/>
          <w:sz w:val="24"/>
          <w:szCs w:val="24"/>
        </w:rPr>
        <w:t xml:space="preserve"> - não apresentar a relação de notas fiscais lançadas com a identificação do comprador; </w:t>
      </w:r>
    </w:p>
    <w:p w:rsidR="00F1061D" w:rsidRDefault="00F1061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F1061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F1061D">
        <w:rPr>
          <w:rFonts w:ascii="Verdana" w:hAnsi="Verdana"/>
          <w:b/>
          <w:sz w:val="24"/>
          <w:szCs w:val="24"/>
        </w:rPr>
        <w:t>III</w:t>
      </w:r>
      <w:r w:rsidRPr="00496291">
        <w:rPr>
          <w:rFonts w:ascii="Verdana" w:hAnsi="Verdana"/>
          <w:sz w:val="24"/>
          <w:szCs w:val="24"/>
        </w:rPr>
        <w:t xml:space="preserve"> - não manter cadastro atualizado dos adquirentes do produto com nome, endereço, números de Cédula de Identidade e de Cadastro de Pessoas Físicas (CPF) do Ministério da Fazenda, marca e cor da tinta adquirida. </w:t>
      </w:r>
    </w:p>
    <w:p w:rsidR="00F1061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F1061D">
        <w:rPr>
          <w:rFonts w:ascii="Verdana" w:hAnsi="Verdana"/>
          <w:b/>
          <w:sz w:val="24"/>
          <w:szCs w:val="24"/>
        </w:rPr>
        <w:t>Parágrafo único</w:t>
      </w:r>
      <w:r w:rsidRPr="00496291">
        <w:rPr>
          <w:rFonts w:ascii="Verdana" w:hAnsi="Verdana"/>
          <w:sz w:val="24"/>
          <w:szCs w:val="24"/>
        </w:rPr>
        <w:t>. Em caso de reincidência, a multa será aplicada em dobro e sujeitará o estabelecimento à suspensão p</w:t>
      </w:r>
      <w:r w:rsidR="002144AA">
        <w:rPr>
          <w:rFonts w:ascii="Verdana" w:hAnsi="Verdana"/>
          <w:sz w:val="24"/>
          <w:szCs w:val="24"/>
        </w:rPr>
        <w:t>arcial ou total das atividades.</w:t>
      </w:r>
    </w:p>
    <w:p w:rsidR="00F1061D" w:rsidRDefault="00F1061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F1061D" w:rsidRDefault="00496291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F1061D">
        <w:rPr>
          <w:rFonts w:ascii="Verdana" w:hAnsi="Verdana"/>
          <w:b/>
          <w:sz w:val="24"/>
          <w:szCs w:val="24"/>
        </w:rPr>
        <w:t>Art. 1</w:t>
      </w:r>
      <w:r w:rsidR="00F1061D" w:rsidRPr="00F1061D">
        <w:rPr>
          <w:rFonts w:ascii="Verdana" w:hAnsi="Verdana"/>
          <w:b/>
          <w:sz w:val="24"/>
          <w:szCs w:val="24"/>
        </w:rPr>
        <w:t>2</w:t>
      </w:r>
      <w:r w:rsidRPr="00496291">
        <w:rPr>
          <w:rFonts w:ascii="Verdana" w:hAnsi="Verdana"/>
          <w:sz w:val="24"/>
          <w:szCs w:val="24"/>
        </w:rPr>
        <w:t xml:space="preserve">. O Poder Executivo regulamentará esta lei no prazo de até </w:t>
      </w:r>
      <w:r w:rsidR="00F1061D">
        <w:rPr>
          <w:rFonts w:ascii="Verdana" w:hAnsi="Verdana"/>
          <w:sz w:val="24"/>
          <w:szCs w:val="24"/>
        </w:rPr>
        <w:t>6</w:t>
      </w:r>
      <w:r w:rsidRPr="00496291">
        <w:rPr>
          <w:rFonts w:ascii="Verdana" w:hAnsi="Verdana"/>
          <w:sz w:val="24"/>
          <w:szCs w:val="24"/>
        </w:rPr>
        <w:t>0 (</w:t>
      </w:r>
      <w:r w:rsidR="00F1061D">
        <w:rPr>
          <w:rFonts w:ascii="Verdana" w:hAnsi="Verdana"/>
          <w:sz w:val="24"/>
          <w:szCs w:val="24"/>
        </w:rPr>
        <w:t>sessenta</w:t>
      </w:r>
      <w:r w:rsidRPr="00496291">
        <w:rPr>
          <w:rFonts w:ascii="Verdana" w:hAnsi="Verdana"/>
          <w:sz w:val="24"/>
          <w:szCs w:val="24"/>
        </w:rPr>
        <w:t xml:space="preserve">) dias. </w:t>
      </w:r>
    </w:p>
    <w:p w:rsidR="00F1061D" w:rsidRDefault="00F1061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</w:p>
    <w:p w:rsidR="00F1061D" w:rsidRDefault="00F1061D" w:rsidP="002144AA">
      <w:pPr>
        <w:pStyle w:val="SemEspaamento"/>
        <w:ind w:firstLine="1560"/>
        <w:jc w:val="both"/>
        <w:rPr>
          <w:rFonts w:ascii="Verdana" w:hAnsi="Verdana"/>
          <w:sz w:val="24"/>
          <w:szCs w:val="24"/>
        </w:rPr>
      </w:pPr>
      <w:r w:rsidRPr="00F1061D">
        <w:rPr>
          <w:rFonts w:ascii="Verdana" w:hAnsi="Verdana"/>
          <w:b/>
          <w:sz w:val="24"/>
          <w:szCs w:val="24"/>
        </w:rPr>
        <w:t>Art. 1</w:t>
      </w:r>
      <w:r>
        <w:rPr>
          <w:rFonts w:ascii="Verdana" w:hAnsi="Verdana"/>
          <w:b/>
          <w:sz w:val="24"/>
          <w:szCs w:val="24"/>
        </w:rPr>
        <w:t>3</w:t>
      </w:r>
      <w:r w:rsidRPr="00496291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Esta Lei entra em vigor na data de sua publicação</w:t>
      </w:r>
      <w:r w:rsidRPr="00496291">
        <w:rPr>
          <w:rFonts w:ascii="Verdana" w:hAnsi="Verdana"/>
          <w:sz w:val="24"/>
          <w:szCs w:val="24"/>
        </w:rPr>
        <w:t xml:space="preserve">. </w:t>
      </w:r>
    </w:p>
    <w:p w:rsidR="004034BB" w:rsidRDefault="004034BB" w:rsidP="00F1061D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277EE1" w:rsidRDefault="00277EE1" w:rsidP="00F1061D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277EE1" w:rsidRPr="002B62E3" w:rsidRDefault="00277EE1" w:rsidP="00277EE1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SALA DAS SESSÕES</w:t>
      </w:r>
      <w:r w:rsidRPr="002B62E3">
        <w:rPr>
          <w:rFonts w:ascii="Verdana" w:hAnsi="Verdana" w:cs="Times New Roman"/>
          <w:sz w:val="23"/>
          <w:szCs w:val="23"/>
        </w:rPr>
        <w:t xml:space="preserve">, </w:t>
      </w:r>
      <w:r>
        <w:rPr>
          <w:rFonts w:ascii="Verdana" w:hAnsi="Verdana" w:cs="Times New Roman"/>
          <w:sz w:val="23"/>
          <w:szCs w:val="23"/>
        </w:rPr>
        <w:t>14</w:t>
      </w:r>
      <w:r w:rsidRPr="002B62E3">
        <w:rPr>
          <w:rFonts w:ascii="Verdana" w:hAnsi="Verdana" w:cs="Times New Roman"/>
          <w:sz w:val="23"/>
          <w:szCs w:val="23"/>
        </w:rPr>
        <w:t xml:space="preserve"> de </w:t>
      </w:r>
      <w:r>
        <w:rPr>
          <w:rFonts w:ascii="Verdana" w:hAnsi="Verdana" w:cs="Times New Roman"/>
          <w:sz w:val="23"/>
          <w:szCs w:val="23"/>
        </w:rPr>
        <w:t>março</w:t>
      </w:r>
      <w:r w:rsidRPr="002B62E3">
        <w:rPr>
          <w:rFonts w:ascii="Verdana" w:hAnsi="Verdana" w:cs="Times New Roman"/>
          <w:sz w:val="23"/>
          <w:szCs w:val="23"/>
        </w:rPr>
        <w:t xml:space="preserve"> de 201</w:t>
      </w:r>
      <w:r>
        <w:rPr>
          <w:rFonts w:ascii="Verdana" w:hAnsi="Verdana" w:cs="Times New Roman"/>
          <w:sz w:val="23"/>
          <w:szCs w:val="23"/>
        </w:rPr>
        <w:t>7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277EE1" w:rsidRPr="002B62E3" w:rsidRDefault="00277EE1" w:rsidP="00277EE1">
      <w:pPr>
        <w:ind w:firstLine="1701"/>
        <w:jc w:val="both"/>
        <w:rPr>
          <w:rFonts w:ascii="Verdana" w:hAnsi="Verdana" w:cs="Times New Roman"/>
          <w:sz w:val="23"/>
          <w:szCs w:val="23"/>
        </w:rPr>
      </w:pPr>
    </w:p>
    <w:p w:rsidR="00277EE1" w:rsidRPr="002B62E3" w:rsidRDefault="00277EE1" w:rsidP="00277EE1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p w:rsidR="00277EE1" w:rsidRPr="002B62E3" w:rsidRDefault="00277EE1" w:rsidP="00277EE1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SIDNEY FERREIRA</w:t>
      </w:r>
    </w:p>
    <w:p w:rsidR="00277EE1" w:rsidRDefault="00277EE1" w:rsidP="00277EE1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 xml:space="preserve">VEREADOR </w:t>
      </w:r>
      <w:r>
        <w:rPr>
          <w:rFonts w:ascii="Verdana" w:hAnsi="Verdana" w:cs="Times New Roman"/>
          <w:b/>
          <w:sz w:val="23"/>
          <w:szCs w:val="23"/>
        </w:rPr>
        <w:t>–</w:t>
      </w:r>
      <w:r w:rsidRPr="002B62E3">
        <w:rPr>
          <w:rFonts w:ascii="Verdana" w:hAnsi="Verdana" w:cs="Times New Roman"/>
          <w:b/>
          <w:sz w:val="23"/>
          <w:szCs w:val="23"/>
        </w:rPr>
        <w:t xml:space="preserve"> PSDB</w:t>
      </w:r>
    </w:p>
    <w:p w:rsidR="00277EE1" w:rsidRPr="00496291" w:rsidRDefault="00277EE1" w:rsidP="00F1061D">
      <w:pPr>
        <w:pStyle w:val="SemEspaamento"/>
        <w:jc w:val="both"/>
        <w:rPr>
          <w:rFonts w:ascii="Verdana" w:hAnsi="Verdana"/>
          <w:sz w:val="24"/>
          <w:szCs w:val="24"/>
        </w:rPr>
      </w:pPr>
    </w:p>
    <w:sectPr w:rsidR="00277EE1" w:rsidRPr="00496291" w:rsidSect="002144AA">
      <w:headerReference w:type="even" r:id="rId6"/>
      <w:headerReference w:type="default" r:id="rId7"/>
      <w:headerReference w:type="first" r:id="rId8"/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F5" w:rsidRDefault="00845BF5">
      <w:pPr>
        <w:spacing w:after="0" w:line="240" w:lineRule="auto"/>
      </w:pPr>
      <w:r>
        <w:separator/>
      </w:r>
    </w:p>
  </w:endnote>
  <w:endnote w:type="continuationSeparator" w:id="0">
    <w:p w:rsidR="00845BF5" w:rsidRDefault="008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F5" w:rsidRDefault="00845BF5">
      <w:pPr>
        <w:spacing w:after="0" w:line="240" w:lineRule="auto"/>
      </w:pPr>
      <w:r>
        <w:separator/>
      </w:r>
    </w:p>
  </w:footnote>
  <w:footnote w:type="continuationSeparator" w:id="0">
    <w:p w:rsidR="00845BF5" w:rsidRDefault="008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845B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845BF5"/>
  <w:p w:rsidR="00402E86" w:rsidRDefault="00845B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845B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7"/>
    <w:rsid w:val="000A20F3"/>
    <w:rsid w:val="002144AA"/>
    <w:rsid w:val="002518C7"/>
    <w:rsid w:val="002665DB"/>
    <w:rsid w:val="00274A87"/>
    <w:rsid w:val="00277EE1"/>
    <w:rsid w:val="003A28E4"/>
    <w:rsid w:val="003A3918"/>
    <w:rsid w:val="003C402D"/>
    <w:rsid w:val="003D7802"/>
    <w:rsid w:val="00402E86"/>
    <w:rsid w:val="004034BB"/>
    <w:rsid w:val="00414D70"/>
    <w:rsid w:val="00496291"/>
    <w:rsid w:val="004F008F"/>
    <w:rsid w:val="00607DEA"/>
    <w:rsid w:val="00644326"/>
    <w:rsid w:val="006F4A81"/>
    <w:rsid w:val="00747655"/>
    <w:rsid w:val="00765CA6"/>
    <w:rsid w:val="00785D5A"/>
    <w:rsid w:val="007E0D15"/>
    <w:rsid w:val="008003E5"/>
    <w:rsid w:val="00845BF5"/>
    <w:rsid w:val="008B69DA"/>
    <w:rsid w:val="00A803E3"/>
    <w:rsid w:val="00AB0A3E"/>
    <w:rsid w:val="00AF680A"/>
    <w:rsid w:val="00CA3946"/>
    <w:rsid w:val="00CB0FA7"/>
    <w:rsid w:val="00CB1B43"/>
    <w:rsid w:val="00D018B0"/>
    <w:rsid w:val="00E31920"/>
    <w:rsid w:val="00EA563D"/>
    <w:rsid w:val="00F03CD3"/>
    <w:rsid w:val="00F1061D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EE3"/>
  <w15:chartTrackingRefBased/>
  <w15:docId w15:val="{4D182F55-3C45-47A7-BF97-5E14500C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5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FA7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2665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4</cp:revision>
  <cp:lastPrinted>2017-03-14T14:57:00Z</cp:lastPrinted>
  <dcterms:created xsi:type="dcterms:W3CDTF">2017-03-14T15:03:00Z</dcterms:created>
  <dcterms:modified xsi:type="dcterms:W3CDTF">2017-03-15T16:55:00Z</dcterms:modified>
</cp:coreProperties>
</file>