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A" w:rsidRDefault="00DC16EA" w:rsidP="00DC16EA">
      <w:pPr>
        <w:pStyle w:val="SemEspaamento"/>
        <w:jc w:val="center"/>
        <w:rPr>
          <w:rFonts w:ascii="Verdana" w:hAnsi="Verdana"/>
          <w:b/>
          <w:sz w:val="30"/>
          <w:szCs w:val="30"/>
        </w:rPr>
      </w:pPr>
    </w:p>
    <w:p w:rsidR="00DC16EA" w:rsidRDefault="00DC16EA" w:rsidP="00DC16EA">
      <w:pPr>
        <w:pStyle w:val="SemEspaamento"/>
        <w:jc w:val="center"/>
        <w:rPr>
          <w:rFonts w:ascii="Verdana" w:hAnsi="Verdana"/>
          <w:b/>
          <w:sz w:val="30"/>
          <w:szCs w:val="30"/>
        </w:rPr>
      </w:pPr>
    </w:p>
    <w:p w:rsidR="00DC16EA" w:rsidRDefault="00DC16EA" w:rsidP="00DC16EA">
      <w:pPr>
        <w:pStyle w:val="SemEspaamento"/>
        <w:jc w:val="center"/>
        <w:rPr>
          <w:rFonts w:ascii="Verdana" w:hAnsi="Verdana"/>
          <w:b/>
          <w:sz w:val="30"/>
          <w:szCs w:val="30"/>
        </w:rPr>
      </w:pPr>
    </w:p>
    <w:p w:rsidR="00DC16EA" w:rsidRDefault="00DC16EA" w:rsidP="00DC16EA">
      <w:pPr>
        <w:pStyle w:val="SemEspaamento"/>
        <w:jc w:val="center"/>
        <w:rPr>
          <w:rFonts w:ascii="Verdana" w:hAnsi="Verdana"/>
          <w:b/>
          <w:sz w:val="30"/>
          <w:szCs w:val="30"/>
        </w:rPr>
      </w:pPr>
    </w:p>
    <w:p w:rsidR="00DC16EA" w:rsidRDefault="00DC16EA" w:rsidP="00DC16EA">
      <w:pPr>
        <w:pStyle w:val="SemEspaamento"/>
        <w:jc w:val="center"/>
        <w:rPr>
          <w:rFonts w:ascii="Verdana" w:hAnsi="Verdana"/>
          <w:b/>
          <w:sz w:val="30"/>
          <w:szCs w:val="30"/>
        </w:rPr>
      </w:pPr>
    </w:p>
    <w:p w:rsidR="00DC16EA" w:rsidRPr="00DC16EA" w:rsidRDefault="00DC16EA" w:rsidP="00DC16EA">
      <w:pPr>
        <w:pStyle w:val="SemEspaamento"/>
        <w:jc w:val="center"/>
        <w:rPr>
          <w:rFonts w:ascii="Verdana" w:hAnsi="Verdana"/>
          <w:b/>
          <w:sz w:val="30"/>
          <w:szCs w:val="30"/>
        </w:rPr>
      </w:pPr>
      <w:r w:rsidRPr="00DC16EA">
        <w:rPr>
          <w:rFonts w:ascii="Verdana" w:hAnsi="Verdana"/>
          <w:b/>
          <w:sz w:val="30"/>
          <w:szCs w:val="30"/>
        </w:rPr>
        <w:t>PALÁCIO 1º DE NOVEMBRO</w:t>
      </w:r>
    </w:p>
    <w:p w:rsidR="00DC16EA" w:rsidRDefault="00DC16EA" w:rsidP="00DC16EA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EMENDA </w:t>
      </w:r>
      <w:r w:rsidR="00EA4D0D">
        <w:rPr>
          <w:rFonts w:ascii="Verdana" w:hAnsi="Verdana"/>
          <w:sz w:val="24"/>
          <w:szCs w:val="24"/>
        </w:rPr>
        <w:t>MODIFICATIVA Nº 01</w:t>
      </w:r>
      <w:bookmarkStart w:id="0" w:name="_GoBack"/>
      <w:bookmarkEnd w:id="0"/>
      <w:r w:rsidR="0054524E">
        <w:rPr>
          <w:rFonts w:ascii="Verdana" w:hAnsi="Verdana"/>
          <w:sz w:val="24"/>
          <w:szCs w:val="24"/>
        </w:rPr>
        <w:t>, AO PROJETO</w:t>
      </w:r>
      <w:r>
        <w:rPr>
          <w:rFonts w:ascii="Verdana" w:hAnsi="Verdana"/>
          <w:sz w:val="24"/>
          <w:szCs w:val="24"/>
        </w:rPr>
        <w:t xml:space="preserve"> DE LEI Nº 22/2017, QUE “FIXA DIRETRIZES DE COMBATE E PREVENÇÃO DA POLUIÇÃO INDUSTRIAL NO ÂMBITO DO MUNICÍPIO DE ITATIBA/SP.”</w:t>
      </w: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DC16EA" w:rsidRDefault="00DC16EA" w:rsidP="00DC16EA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DC16EA">
        <w:rPr>
          <w:rFonts w:ascii="Verdana" w:hAnsi="Verdana"/>
          <w:b/>
          <w:sz w:val="24"/>
          <w:szCs w:val="24"/>
        </w:rPr>
        <w:t>A CÂMARA MUNICIPAL DE ITATIBA APROVA</w:t>
      </w:r>
      <w:r>
        <w:rPr>
          <w:rFonts w:ascii="Verdana" w:hAnsi="Verdana"/>
          <w:sz w:val="24"/>
          <w:szCs w:val="24"/>
        </w:rPr>
        <w:t>:</w:t>
      </w: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artigo 1º, inciso I, do Projeto de Lei nº 22/2017, passa a contar com a seguinte redação:</w:t>
      </w: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Pr="00DC16EA" w:rsidRDefault="00DC16EA" w:rsidP="00DC16EA">
      <w:pPr>
        <w:pStyle w:val="SemEspaamento"/>
        <w:ind w:left="15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DC16EA">
        <w:rPr>
          <w:rFonts w:ascii="Verdana" w:hAnsi="Verdana"/>
          <w:b/>
          <w:sz w:val="24"/>
          <w:szCs w:val="24"/>
        </w:rPr>
        <w:t>Art. 1º (...)</w:t>
      </w:r>
    </w:p>
    <w:p w:rsidR="00DC16EA" w:rsidRPr="00DC16EA" w:rsidRDefault="00DC16EA" w:rsidP="00DC16EA">
      <w:pPr>
        <w:pStyle w:val="SemEspaamento"/>
        <w:ind w:left="1560"/>
        <w:jc w:val="both"/>
        <w:rPr>
          <w:rFonts w:ascii="Verdana" w:hAnsi="Verdana"/>
          <w:b/>
          <w:sz w:val="24"/>
          <w:szCs w:val="24"/>
        </w:rPr>
      </w:pPr>
    </w:p>
    <w:p w:rsidR="0054524E" w:rsidRDefault="00DC16EA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DC16EA">
        <w:rPr>
          <w:rFonts w:ascii="Verdana" w:hAnsi="Verdana"/>
          <w:b/>
          <w:sz w:val="24"/>
          <w:szCs w:val="24"/>
        </w:rPr>
        <w:t>I – Realização de campanhas de incentivos fiscais conform</w:t>
      </w:r>
      <w:r>
        <w:rPr>
          <w:rFonts w:ascii="Verdana" w:hAnsi="Verdana"/>
          <w:b/>
          <w:sz w:val="24"/>
          <w:szCs w:val="24"/>
        </w:rPr>
        <w:t>e</w:t>
      </w:r>
      <w:r w:rsidRPr="00DC16EA">
        <w:rPr>
          <w:rFonts w:ascii="Verdana" w:hAnsi="Verdana"/>
          <w:b/>
          <w:sz w:val="24"/>
          <w:szCs w:val="24"/>
        </w:rPr>
        <w:t xml:space="preserve"> a Lei do </w:t>
      </w:r>
      <w:r w:rsidR="0054524E" w:rsidRPr="00DC16EA">
        <w:rPr>
          <w:rFonts w:ascii="Verdana" w:hAnsi="Verdana"/>
          <w:b/>
          <w:sz w:val="24"/>
          <w:szCs w:val="24"/>
        </w:rPr>
        <w:t>Progride</w:t>
      </w:r>
      <w:r w:rsidR="0054524E">
        <w:rPr>
          <w:rFonts w:ascii="Verdana" w:hAnsi="Verdana"/>
          <w:sz w:val="24"/>
          <w:szCs w:val="24"/>
        </w:rPr>
        <w:t>.”</w:t>
      </w:r>
      <w:r w:rsidR="0054524E" w:rsidRPr="0054524E">
        <w:rPr>
          <w:rFonts w:ascii="Verdana" w:hAnsi="Verdana"/>
          <w:sz w:val="24"/>
          <w:szCs w:val="24"/>
        </w:rPr>
        <w:t xml:space="preserve"> </w:t>
      </w:r>
    </w:p>
    <w:p w:rsidR="0054524E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B008D3">
        <w:rPr>
          <w:rFonts w:ascii="Verdana" w:hAnsi="Verdana"/>
          <w:sz w:val="24"/>
          <w:szCs w:val="24"/>
        </w:rPr>
        <w:t xml:space="preserve">dotando uma ou mais das seguintes medidas: 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a)</w:t>
      </w:r>
      <w:r w:rsidRPr="00B008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</w:t>
      </w:r>
      <w:r w:rsidRPr="00B008D3">
        <w:rPr>
          <w:rFonts w:ascii="Verdana" w:hAnsi="Verdana"/>
          <w:sz w:val="24"/>
          <w:szCs w:val="24"/>
        </w:rPr>
        <w:t xml:space="preserve">evisão das tecnologias utilizadas, visando a eficiência energética, a economia de água e o tratamento adequado de efluentes; 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b)</w:t>
      </w:r>
      <w:r w:rsidRPr="00B008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</w:t>
      </w:r>
      <w:r w:rsidRPr="00B008D3">
        <w:rPr>
          <w:rFonts w:ascii="Verdana" w:hAnsi="Verdana"/>
          <w:sz w:val="24"/>
          <w:szCs w:val="24"/>
        </w:rPr>
        <w:t>estão e gerenciamento adequados de todos os tipos de resíduos gerados, incluídos os perigosos;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c)</w:t>
      </w:r>
      <w:r w:rsidRPr="00B008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</w:t>
      </w:r>
      <w:r w:rsidRPr="00B008D3">
        <w:rPr>
          <w:rFonts w:ascii="Verdana" w:hAnsi="Verdana"/>
          <w:sz w:val="24"/>
          <w:szCs w:val="24"/>
        </w:rPr>
        <w:t xml:space="preserve">mplantação de sistemas de logística reversa e outras ferramentas relacionadas à implementação de responsabilidade compartilhada pelo ciclo de vida dos produtos; 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II</w:t>
      </w:r>
      <w:r w:rsidRPr="00B008D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A</w:t>
      </w:r>
      <w:r w:rsidRPr="00B008D3">
        <w:rPr>
          <w:rFonts w:ascii="Verdana" w:hAnsi="Verdana"/>
          <w:sz w:val="24"/>
          <w:szCs w:val="24"/>
        </w:rPr>
        <w:t>doção de medidas que assegurem que os efluentes líquidos finais de cada estabelecimento industrial sejam claramente individualizados e tenham condições de acesso que permitam o controle efetivo e regular de sua qualidade, antes da sua descarga na rede de esgotos urbanos, ou nos cursos de água;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III</w:t>
      </w:r>
      <w:r w:rsidRPr="00B008D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A</w:t>
      </w:r>
      <w:r w:rsidRPr="00B008D3">
        <w:rPr>
          <w:rFonts w:ascii="Verdana" w:hAnsi="Verdana"/>
          <w:sz w:val="24"/>
          <w:szCs w:val="24"/>
        </w:rPr>
        <w:t>doção de medidas que impeçam que os efluentes industriais lançados no sistema de saneamento urbano causem prejuízo ao bom funcionamento deste ou provoquem danos ambientais e à saúde humana;</w:t>
      </w:r>
    </w:p>
    <w:p w:rsidR="0054524E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6D5B5D" w:rsidRDefault="006D5B5D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6D5B5D" w:rsidRDefault="006D5B5D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6D5B5D" w:rsidRDefault="006D5B5D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6D5B5D" w:rsidRDefault="006D5B5D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6D5B5D" w:rsidRDefault="006D5B5D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6D5B5D" w:rsidRPr="00B008D3" w:rsidRDefault="006D5B5D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IV</w:t>
      </w:r>
      <w:r w:rsidRPr="00B008D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E</w:t>
      </w:r>
      <w:r w:rsidRPr="00B008D3">
        <w:rPr>
          <w:rFonts w:ascii="Verdana" w:hAnsi="Verdana"/>
          <w:sz w:val="24"/>
          <w:szCs w:val="24"/>
        </w:rPr>
        <w:t xml:space="preserve">stímulo ao desenvolvimento de programas pelas indústrias já instaladas no Município, em parceria com o Poder Público e outras entidades, para a resolução dos problemas existentes de contaminação ambiental; 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V</w:t>
      </w:r>
      <w:r w:rsidRPr="00B008D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C</w:t>
      </w:r>
      <w:r w:rsidRPr="00B008D3">
        <w:rPr>
          <w:rFonts w:ascii="Verdana" w:hAnsi="Verdana"/>
          <w:sz w:val="24"/>
          <w:szCs w:val="24"/>
        </w:rPr>
        <w:t>riação de redes de prevenção e alerta em zonas críticas e de planos de emergência para casos de acidentes ou situações anormais;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VI</w:t>
      </w:r>
      <w:r w:rsidRPr="00B008D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A</w:t>
      </w:r>
      <w:r w:rsidRPr="00B008D3">
        <w:rPr>
          <w:rFonts w:ascii="Verdana" w:hAnsi="Verdana"/>
          <w:sz w:val="24"/>
          <w:szCs w:val="24"/>
        </w:rPr>
        <w:t xml:space="preserve">mpliação da capacidade fiscalizadora dos departamentos que superintendem a atividade industrial; 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VII</w:t>
      </w:r>
      <w:r w:rsidRPr="00B008D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C</w:t>
      </w:r>
      <w:r w:rsidRPr="00B008D3">
        <w:rPr>
          <w:rFonts w:ascii="Verdana" w:hAnsi="Verdana"/>
          <w:sz w:val="24"/>
          <w:szCs w:val="24"/>
        </w:rPr>
        <w:t xml:space="preserve">riação de instrumentos de publicidade, divulgação e transparência das informações relacionadas à poluição industrial no Município, bem como de acompanhamento dos processos de licenciamento ambiental. 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Art. 2º</w:t>
      </w:r>
      <w:r w:rsidRPr="00B008D3">
        <w:rPr>
          <w:rFonts w:ascii="Verdana" w:hAnsi="Verdana"/>
          <w:sz w:val="24"/>
          <w:szCs w:val="24"/>
        </w:rPr>
        <w:t xml:space="preserve"> O Executivo Municipal regulamentará esta Lei</w:t>
      </w:r>
      <w:r>
        <w:rPr>
          <w:rFonts w:ascii="Verdana" w:hAnsi="Verdana"/>
          <w:sz w:val="24"/>
          <w:szCs w:val="24"/>
        </w:rPr>
        <w:t>,</w:t>
      </w:r>
      <w:r w:rsidRPr="00B008D3">
        <w:rPr>
          <w:rFonts w:ascii="Verdana" w:hAnsi="Verdana"/>
          <w:sz w:val="24"/>
          <w:szCs w:val="24"/>
        </w:rPr>
        <w:t xml:space="preserve"> no que couber. 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Art. 3º</w:t>
      </w:r>
      <w:r w:rsidRPr="00B008D3">
        <w:rPr>
          <w:rFonts w:ascii="Verdana" w:hAnsi="Verdana"/>
          <w:sz w:val="24"/>
          <w:szCs w:val="24"/>
        </w:rPr>
        <w:t xml:space="preserve"> As despesas decorrentes da execução desta Lei correrão por conta de dotações orçamentárias próprias, suplementadas se necessário.</w:t>
      </w:r>
    </w:p>
    <w:p w:rsidR="0054524E" w:rsidRPr="00B008D3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54524E" w:rsidRDefault="0054524E" w:rsidP="0054524E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Art. 4º</w:t>
      </w:r>
      <w:r w:rsidRPr="00B008D3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:rsidR="00DC16EA" w:rsidRDefault="00DC16EA" w:rsidP="0054524E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Default="006D5B5D" w:rsidP="00DC16EA">
      <w:pPr>
        <w:pStyle w:val="SemEspaamen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Palácio 1º de Novembro, 17</w:t>
      </w:r>
      <w:r w:rsidR="00DC16EA">
        <w:rPr>
          <w:rFonts w:ascii="Verdana" w:hAnsi="Verdana"/>
          <w:sz w:val="24"/>
          <w:szCs w:val="24"/>
        </w:rPr>
        <w:t xml:space="preserve"> de abril de 2017.</w:t>
      </w:r>
    </w:p>
    <w:p w:rsidR="00DC16EA" w:rsidRDefault="00DC16EA" w:rsidP="00DC16EA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DC16EA" w:rsidRDefault="00DC16EA" w:rsidP="00DC16EA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DC16EA" w:rsidRPr="00DC16EA" w:rsidRDefault="00DC16EA" w:rsidP="00DC16EA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DC16EA" w:rsidRPr="00DC16EA" w:rsidRDefault="00DC16EA" w:rsidP="00DC16EA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DC16EA">
        <w:rPr>
          <w:rFonts w:ascii="Verdana" w:hAnsi="Verdana"/>
          <w:b/>
          <w:sz w:val="24"/>
          <w:szCs w:val="24"/>
        </w:rPr>
        <w:t>SÉRGIO RODRIGES</w:t>
      </w:r>
    </w:p>
    <w:p w:rsidR="00DC16EA" w:rsidRPr="00DC16EA" w:rsidRDefault="00DC16EA" w:rsidP="00DC16EA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DC16EA">
        <w:rPr>
          <w:rFonts w:ascii="Verdana" w:hAnsi="Verdana"/>
          <w:b/>
          <w:sz w:val="24"/>
          <w:szCs w:val="24"/>
        </w:rPr>
        <w:t>Vereador - PPS</w:t>
      </w:r>
    </w:p>
    <w:p w:rsidR="00DC16EA" w:rsidRPr="00DC16EA" w:rsidRDefault="00DC16EA" w:rsidP="00DC16EA">
      <w:pPr>
        <w:pStyle w:val="SemEspaamento"/>
        <w:jc w:val="both"/>
        <w:rPr>
          <w:rFonts w:ascii="Verdana" w:hAnsi="Verdana"/>
          <w:b/>
          <w:sz w:val="24"/>
          <w:szCs w:val="24"/>
        </w:rPr>
      </w:pPr>
    </w:p>
    <w:p w:rsid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DC16EA" w:rsidRPr="00DC16EA" w:rsidRDefault="00DC16EA" w:rsidP="00DC16EA">
      <w:pPr>
        <w:pStyle w:val="SemEspaamento"/>
        <w:jc w:val="both"/>
        <w:rPr>
          <w:rFonts w:ascii="Verdana" w:hAnsi="Verdana"/>
          <w:sz w:val="24"/>
          <w:szCs w:val="24"/>
        </w:rPr>
      </w:pPr>
    </w:p>
    <w:sectPr w:rsidR="00DC16EA" w:rsidRPr="00DC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A"/>
    <w:rsid w:val="0054524E"/>
    <w:rsid w:val="006D5B5D"/>
    <w:rsid w:val="007D27D6"/>
    <w:rsid w:val="00DC16EA"/>
    <w:rsid w:val="00E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D7AF"/>
  <w15:chartTrackingRefBased/>
  <w15:docId w15:val="{EF9F043F-17F5-404A-9CF5-E1155CA0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16E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5</cp:revision>
  <cp:lastPrinted>2017-04-12T20:07:00Z</cp:lastPrinted>
  <dcterms:created xsi:type="dcterms:W3CDTF">2017-04-12T19:34:00Z</dcterms:created>
  <dcterms:modified xsi:type="dcterms:W3CDTF">2017-04-18T13:47:00Z</dcterms:modified>
</cp:coreProperties>
</file>