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vertAlign w:val="baseline"/>
          <w:rtl w:val="0"/>
        </w:rPr>
        <w:t xml:space="preserve">PALÁCIO 1º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vertAlign w:val="baseline"/>
          <w:rtl w:val="0"/>
        </w:rPr>
        <w:t xml:space="preserve">PROJETO DE LEI Nº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pBdr/>
        <w:ind w:firstLine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7"/>
          <w:szCs w:val="27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vertAlign w:val="baseline"/>
          <w:rtl w:val="0"/>
        </w:rPr>
        <w:t xml:space="preserve">EMENTA: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7"/>
          <w:szCs w:val="27"/>
          <w:highlight w:val="white"/>
          <w:vertAlign w:val="baseline"/>
          <w:rtl w:val="0"/>
        </w:rPr>
        <w:t xml:space="preserve">“DISPÕE SOBRE A DIVULGAÇÃO DAS INFORMAÇÕES SOBRE AS MULTAS DE TRÂNSITO APLICADAS NO MUNICÍPIO DE ITATIBA E DÁ OUTRAS PROVIDÊNCIAS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7"/>
          <w:szCs w:val="27"/>
          <w:highlight w:val="white"/>
          <w:vertAlign w:val="baseline"/>
          <w:rtl w:val="0"/>
        </w:rPr>
        <w:t xml:space="preserve">. 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99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7"/>
          <w:szCs w:val="27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993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2835"/>
        <w:contextualSpacing w:val="0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Senhores Vereadores:</w:t>
      </w:r>
    </w:p>
    <w:p w:rsidR="00000000" w:rsidDel="00000000" w:rsidP="00000000" w:rsidRDefault="00000000" w:rsidRPr="00000000">
      <w:pPr>
        <w:pBdr/>
        <w:ind w:firstLine="283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Submetemos à apreciação dos nobres Pares, o presente projeto de lei para instituir a obrigatoriedade do Poder Público de divulgar os valores arrecadados com multas de trânsito no município de Itatiba.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Esse projeto está baseado no direito que cada munícipe tem de obter informações precisas e atualizadas dos atos dos gestores públicos. Para que isso aconteça, é importante que se crie sistemas para medir e avaliar a gestão pública, que forneçam o suporte necessário para atingir uma eficiente, econômica e eficaz administração dos recursos públicos e que auxiliem os gestores no processo de tomada de decisões.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Ressaltamos que as novas competências municipais relativas ao trânsito estão estabelecidas no Código Brasileiro de Trânsito – CTB (instituído pela Lei n 9.503, de 23 de setembro de 1997).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Com o Código de Trânsito Brasileiro (CTB), os municípios tiveram sua esfera de competência substancialmente ampliada no tratamento das questões de trânsito.  Nada mais justo, se considerarmos que é nele que o cidadão efetivamente mora, trabalha e se movimenta, ali encontrando sua circunstância concreta e imediata de vida comunitária e expressão política.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divulgação dos valores arrecadados com multas de trânsito, assim como a destinação desses recursos, deverá ocorrer de acordo com regulamentação feita pelo Conselho Nacional de Trânsito (Contran).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Ao obrigar que os valores arrecadados e sua destinação sejam amplamente divulgados, a proposição oferece à sociedade a oportunidade de fiscalizar a aplicação e cobrar que os recursos sejam investidos nas finalidades estabelecidas.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Código Brasileiro de Trânsito estabelece que esses recursos sejam usados exclusivamente em sinalização, engenharia de tráfego, de campo, policiamento, fiscalização e educação de trânsito.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questão é de interesse público, em razão do grande número de reclamações e da enorme quantidade de multas aplicadas na cidade. Com efeito, reconhecidamente, dar-se-á transparência e conferir-se-á a possibilidade de qualquer pessoa questionar e controlar a atividade administrativa, cediço que esta deve representar o interesse público. 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Portanto,  não se justifica a omissão ou até mesmo o sigilo das informações. A aprovação desta proposta dará ao cidadão itatibense a oportunidade de saber quanto a Prefeitura está arrecadando com as multas de trânsito e onde o dinheiro está sendo aplicado.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Como forma de garantir e fomentar atitudes que promovam o amplo acesso à informação e à ampla publicidade dos atos administrativos, é que pedimos o apoio e a aprovação do presente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Palácio 1º de Novembro, 04 de maio de 2017.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576" w:hanging="576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THOMÁS ANTONIO CAPELETTO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Vereador – PSDB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vertAlign w:val="baseline"/>
          <w:rtl w:val="0"/>
        </w:rPr>
        <w:t xml:space="preserve">PALÁCIO 1º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vertAlign w:val="baseline"/>
          <w:rtl w:val="0"/>
        </w:rPr>
        <w:t xml:space="preserve">PROJETO DE LEI Nº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firstLine="0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0"/>
          <w:smallCaps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Ementa: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vertAlign w:val="baseline"/>
          <w:rtl w:val="0"/>
        </w:rPr>
        <w:t xml:space="preserve">“DISPÕE SOBRE A DIVULGAÇÃO DAS INFORMAÇÕES SOBRE AS MULTAS DE TRÂNSITO APLICADAS NO MUNICÍPIO DE ITATIBA E DÁ OUTRAS PROVIDÊNCIAS.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A CÂMARA MUNICIPAL DE ITATIBA APROVA: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ind w:firstLine="198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Art. 1.º Fica o Poder Executivo obrigado a divulgar até o dia 10 (dez) de cada mês informações sobre:</w:t>
      </w:r>
    </w:p>
    <w:p w:rsidR="00000000" w:rsidDel="00000000" w:rsidP="00000000" w:rsidRDefault="00000000" w:rsidRPr="00000000">
      <w:pPr>
        <w:widowControl w:val="0"/>
        <w:pBdr/>
        <w:spacing w:after="100" w:lineRule="auto"/>
        <w:ind w:firstLine="198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– O número total de multas aplicadas no Município de Itatiba e os valores arrecadados, nas infrações aplicadas pelos agentes de trânsito;  </w:t>
      </w:r>
    </w:p>
    <w:p w:rsidR="00000000" w:rsidDel="00000000" w:rsidP="00000000" w:rsidRDefault="00000000" w:rsidRPr="00000000">
      <w:pPr>
        <w:widowControl w:val="0"/>
        <w:pBdr/>
        <w:spacing w:after="100" w:lineRule="auto"/>
        <w:ind w:firstLine="198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II – O valor total arrecadado mensalmente com as multas de trânsito.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ind w:firstLine="198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Art. 2.º O Poder Executivo publicará relatório detalhado sobre a aplicação dos recursos arrecadados.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ind w:firstLine="198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Art. 3.º A divulgação será feita na página principal do site da Prefeitura Municipal, na rede mundial de computadores, bem como na Imprensa Oficial do Município.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ind w:firstLine="198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Art. 4.º As despesas decorrentes desta Lei correrão por conta de dotação orçamentária própria do orçamento vigente.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ind w:firstLine="1985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.º - Esta Lei entra em vigor na data de sua publicação, revogadas as disposições em contrário.</w:t>
      </w:r>
    </w:p>
    <w:p w:rsidR="00000000" w:rsidDel="00000000" w:rsidP="00000000" w:rsidRDefault="00000000" w:rsidRPr="00000000">
      <w:pPr>
        <w:widowControl w:val="0"/>
        <w:pBdr/>
        <w:spacing w:after="100" w:before="100" w:line="360" w:lineRule="auto"/>
        <w:ind w:firstLine="198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Palácio 1º de Novembro, 04 de maio de 2017.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576" w:hanging="576"/>
        <w:contextualSpacing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THOMÁS ANTONIO CAPELETTO DE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Vereador – PSDB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40" w:w="11907"/>
      <w:pgMar w:bottom="1418" w:top="3402" w:left="1701" w:right="851" w:header="0"/>
      <w:pgNumType w:start="1"/>
      <w:headerReference w:type="default" r:id="R996cfe3eb83843ae"/>
      <w:headerReference w:type="even" r:id="R698f8aadf6a242ac"/>
      <w:headerReference w:type="first" r:id="R4a23be9da72f492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a516fdfe4f44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header" Target="/word/header1.xml" Id="R996cfe3eb83843ae" /><Relationship Type="http://schemas.openxmlformats.org/officeDocument/2006/relationships/header" Target="/word/header2.xml" Id="R698f8aadf6a242ac" /><Relationship Type="http://schemas.openxmlformats.org/officeDocument/2006/relationships/header" Target="/word/header3.xml" Id="R4a23be9da72f4929" /><Relationship Type="http://schemas.openxmlformats.org/officeDocument/2006/relationships/image" Target="/word/media/d0e24a9f-5b9e-4cc2-ad64-5d8cd6bb60c0.png" Id="R09cd59fdbf5140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0e24a9f-5b9e-4cc2-ad64-5d8cd6bb60c0.png" Id="Rd4a516fdfe4f44be" /></Relationships>
</file>