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10" w:rsidRDefault="00882810" w:rsidP="00882810">
      <w:pPr>
        <w:pStyle w:val="Ttulo1"/>
        <w:numPr>
          <w:ilvl w:val="0"/>
          <w:numId w:val="1"/>
        </w:numPr>
        <w:tabs>
          <w:tab w:val="left" w:pos="4395"/>
        </w:tabs>
        <w:spacing w:before="0" w:after="0" w:line="276" w:lineRule="auto"/>
        <w:ind w:left="284" w:right="708" w:firstLine="0"/>
        <w:jc w:val="center"/>
        <w:rPr>
          <w:rFonts w:ascii="Times New Roman" w:hAnsi="Times New Roman"/>
          <w:sz w:val="24"/>
          <w:szCs w:val="24"/>
        </w:rPr>
      </w:pPr>
      <w:r w:rsidRPr="00882810">
        <w:rPr>
          <w:rFonts w:ascii="Times New Roman" w:hAnsi="Times New Roman"/>
          <w:sz w:val="24"/>
          <w:szCs w:val="24"/>
        </w:rPr>
        <w:t>MOÇÃO Nº</w:t>
      </w:r>
      <w:r w:rsidR="00ED3E26">
        <w:rPr>
          <w:rFonts w:ascii="Times New Roman" w:hAnsi="Times New Roman"/>
          <w:sz w:val="24"/>
          <w:szCs w:val="24"/>
          <w:lang w:val="pt-BR"/>
        </w:rPr>
        <w:t xml:space="preserve"> 116/2017</w:t>
      </w:r>
      <w:bookmarkStart w:id="0" w:name="_GoBack"/>
      <w:bookmarkEnd w:id="0"/>
    </w:p>
    <w:p w:rsidR="00882810" w:rsidRDefault="00882810" w:rsidP="00882810">
      <w:pPr>
        <w:rPr>
          <w:rFonts w:eastAsia="Arial"/>
          <w:lang w:val="x-none" w:eastAsia="zh-CN"/>
        </w:rPr>
      </w:pPr>
    </w:p>
    <w:p w:rsidR="00882810" w:rsidRPr="00882810" w:rsidRDefault="00882810" w:rsidP="00882810">
      <w:pPr>
        <w:rPr>
          <w:rFonts w:eastAsia="Arial"/>
          <w:lang w:val="x-none" w:eastAsia="zh-CN"/>
        </w:rPr>
      </w:pPr>
    </w:p>
    <w:p w:rsidR="00882810" w:rsidRDefault="00882810" w:rsidP="00882810">
      <w:pPr>
        <w:ind w:right="708" w:firstLine="1418"/>
        <w:jc w:val="both"/>
        <w:rPr>
          <w:b/>
          <w:sz w:val="24"/>
          <w:szCs w:val="24"/>
        </w:rPr>
      </w:pPr>
      <w:r>
        <w:rPr>
          <w:rFonts w:eastAsia="Arial"/>
          <w:sz w:val="24"/>
          <w:szCs w:val="24"/>
        </w:rPr>
        <w:t>Assunto</w:t>
      </w:r>
      <w:r w:rsidRPr="001616F0">
        <w:rPr>
          <w:rFonts w:eastAsia="Arial"/>
          <w:b/>
          <w:sz w:val="24"/>
          <w:szCs w:val="24"/>
        </w:rPr>
        <w:t>:</w:t>
      </w:r>
      <w:r>
        <w:rPr>
          <w:rFonts w:eastAsia="Arial"/>
          <w:b/>
          <w:sz w:val="24"/>
          <w:szCs w:val="24"/>
        </w:rPr>
        <w:t xml:space="preserve"> De Congratulações </w:t>
      </w:r>
      <w:r w:rsidR="004C0ED3">
        <w:rPr>
          <w:rFonts w:eastAsia="Arial"/>
          <w:b/>
          <w:sz w:val="24"/>
          <w:szCs w:val="24"/>
        </w:rPr>
        <w:t>à</w:t>
      </w:r>
      <w:r w:rsidR="00EF12EA">
        <w:rPr>
          <w:rFonts w:eastAsia="Arial"/>
          <w:b/>
          <w:sz w:val="24"/>
          <w:szCs w:val="24"/>
        </w:rPr>
        <w:t xml:space="preserve"> Universidade São Francisco</w:t>
      </w:r>
      <w:r w:rsidR="00E66896">
        <w:rPr>
          <w:b/>
          <w:sz w:val="24"/>
          <w:szCs w:val="24"/>
        </w:rPr>
        <w:t xml:space="preserve"> </w:t>
      </w:r>
      <w:r w:rsidR="004C0ED3">
        <w:rPr>
          <w:b/>
          <w:sz w:val="24"/>
          <w:szCs w:val="24"/>
        </w:rPr>
        <w:t>e ao</w:t>
      </w:r>
      <w:r w:rsidR="00EF12EA">
        <w:rPr>
          <w:rFonts w:eastAsia="Arial"/>
          <w:b/>
          <w:sz w:val="24"/>
          <w:szCs w:val="24"/>
        </w:rPr>
        <w:t xml:space="preserve"> Instituto Educar Brasil</w:t>
      </w:r>
      <w:r w:rsidR="004C0ED3">
        <w:rPr>
          <w:b/>
          <w:sz w:val="24"/>
          <w:szCs w:val="24"/>
        </w:rPr>
        <w:t>, pela parceria que garante a oferta de bolsas de estudos de</w:t>
      </w:r>
      <w:r w:rsidR="00EF12EA">
        <w:rPr>
          <w:b/>
          <w:sz w:val="24"/>
          <w:szCs w:val="24"/>
        </w:rPr>
        <w:t xml:space="preserve"> 50% de desconto nos cursos de graduação. </w:t>
      </w:r>
    </w:p>
    <w:p w:rsidR="00882810" w:rsidRDefault="00882810" w:rsidP="00882810">
      <w:pPr>
        <w:ind w:right="708" w:firstLine="1418"/>
        <w:jc w:val="both"/>
        <w:rPr>
          <w:b/>
          <w:sz w:val="24"/>
          <w:szCs w:val="24"/>
        </w:rPr>
      </w:pPr>
    </w:p>
    <w:p w:rsidR="00882810" w:rsidRPr="001616F0" w:rsidRDefault="00882810" w:rsidP="00882810">
      <w:pPr>
        <w:ind w:right="708" w:firstLine="1418"/>
        <w:jc w:val="both"/>
        <w:rPr>
          <w:rFonts w:eastAsia="Arial"/>
          <w:b/>
          <w:sz w:val="24"/>
          <w:szCs w:val="24"/>
        </w:rPr>
      </w:pPr>
    </w:p>
    <w:p w:rsidR="00882810" w:rsidRDefault="00882810" w:rsidP="00882810">
      <w:pPr>
        <w:spacing w:line="276" w:lineRule="auto"/>
        <w:ind w:right="708" w:firstLine="1276"/>
        <w:jc w:val="both"/>
        <w:rPr>
          <w:rFonts w:eastAsia="Arial"/>
          <w:b/>
          <w:sz w:val="24"/>
          <w:szCs w:val="24"/>
        </w:rPr>
      </w:pPr>
      <w:r w:rsidRPr="001616F0">
        <w:rPr>
          <w:rFonts w:eastAsia="Arial"/>
          <w:b/>
          <w:sz w:val="24"/>
          <w:szCs w:val="24"/>
        </w:rPr>
        <w:t>Senhor Presidente:</w:t>
      </w:r>
    </w:p>
    <w:p w:rsidR="00882810" w:rsidRDefault="00882810" w:rsidP="00882810">
      <w:pPr>
        <w:spacing w:line="276" w:lineRule="auto"/>
        <w:ind w:right="708" w:firstLine="1276"/>
        <w:jc w:val="both"/>
        <w:rPr>
          <w:rFonts w:eastAsia="Arial"/>
          <w:b/>
          <w:sz w:val="24"/>
          <w:szCs w:val="24"/>
        </w:rPr>
      </w:pPr>
    </w:p>
    <w:p w:rsidR="00882810" w:rsidRDefault="00882810" w:rsidP="0078709A">
      <w:pPr>
        <w:spacing w:line="276" w:lineRule="auto"/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>
        <w:rPr>
          <w:color w:val="000000"/>
          <w:sz w:val="24"/>
          <w:szCs w:val="24"/>
        </w:rPr>
        <w:t>o</w:t>
      </w:r>
      <w:r w:rsidRPr="00882810">
        <w:rPr>
          <w:color w:val="000000"/>
          <w:sz w:val="24"/>
          <w:szCs w:val="24"/>
        </w:rPr>
        <w:t xml:space="preserve"> Instituto Educar Brasil é uma entidade sem fins lucrativos fundada em 2009 por um grupo de pr</w:t>
      </w:r>
      <w:r w:rsidR="004C5D60">
        <w:rPr>
          <w:color w:val="000000"/>
          <w:sz w:val="24"/>
          <w:szCs w:val="24"/>
        </w:rPr>
        <w:t>ofessores voluntários e dirigida</w:t>
      </w:r>
      <w:r w:rsidRPr="00882810">
        <w:rPr>
          <w:color w:val="000000"/>
          <w:sz w:val="24"/>
          <w:szCs w:val="24"/>
        </w:rPr>
        <w:t xml:space="preserve"> pelo Prof. Rodrigo Parras</w:t>
      </w:r>
      <w:r w:rsidR="004C5D60">
        <w:rPr>
          <w:color w:val="000000"/>
          <w:sz w:val="24"/>
          <w:szCs w:val="24"/>
        </w:rPr>
        <w:t>,</w:t>
      </w:r>
      <w:r w:rsidRPr="00882810">
        <w:rPr>
          <w:color w:val="000000"/>
          <w:sz w:val="24"/>
          <w:szCs w:val="24"/>
        </w:rPr>
        <w:t xml:space="preserve"> com o objetivo de difundir e aprimorar a educação em Atibaia e região;</w:t>
      </w:r>
    </w:p>
    <w:p w:rsidR="00882810" w:rsidRDefault="00882810" w:rsidP="00882810">
      <w:pPr>
        <w:suppressLineNumbers/>
        <w:spacing w:line="276" w:lineRule="auto"/>
        <w:ind w:right="708"/>
        <w:jc w:val="both"/>
        <w:rPr>
          <w:sz w:val="24"/>
          <w:szCs w:val="24"/>
        </w:rPr>
      </w:pPr>
    </w:p>
    <w:p w:rsidR="00882810" w:rsidRPr="00882810" w:rsidRDefault="00882810" w:rsidP="0078709A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</w:rPr>
        <w:t>CONSIDERANDO</w:t>
      </w:r>
      <w:r w:rsidRPr="001616F0">
        <w:t xml:space="preserve"> </w:t>
      </w:r>
      <w:r w:rsidRPr="00882810">
        <w:t>que</w:t>
      </w:r>
      <w:r w:rsidRPr="00882810">
        <w:rPr>
          <w:color w:val="000000"/>
        </w:rPr>
        <w:t xml:space="preserve"> atualmente são dois os projetos principais desenvolvidos pelo Instituto Educar Brasil: convênios com faculdades para bolsas de estudo na graduação e pós-graduação. O Instituto Educar mantém convênios com a USF, FESB, FAAT, UNG, FIG, </w:t>
      </w:r>
      <w:proofErr w:type="spellStart"/>
      <w:r w:rsidRPr="00882810">
        <w:rPr>
          <w:color w:val="000000"/>
        </w:rPr>
        <w:t>Unisant’Anna</w:t>
      </w:r>
      <w:proofErr w:type="spellEnd"/>
      <w:r w:rsidRPr="00882810">
        <w:rPr>
          <w:color w:val="000000"/>
        </w:rPr>
        <w:t xml:space="preserve">, FAMOSP, UNIP, UNINOVE, Faculdades Metropolitanas de Caieiras, </w:t>
      </w:r>
      <w:r w:rsidR="004C5D60" w:rsidRPr="00882810">
        <w:rPr>
          <w:color w:val="000000"/>
        </w:rPr>
        <w:t>UNIB</w:t>
      </w:r>
      <w:r w:rsidR="004C5D60">
        <w:rPr>
          <w:color w:val="000000"/>
        </w:rPr>
        <w:t>,</w:t>
      </w:r>
      <w:r w:rsidR="004C5D60" w:rsidRPr="00882810">
        <w:rPr>
          <w:color w:val="000000"/>
        </w:rPr>
        <w:t xml:space="preserve"> UNICID e Colégio Populus</w:t>
      </w:r>
      <w:r w:rsidRPr="00882810">
        <w:rPr>
          <w:color w:val="000000"/>
        </w:rPr>
        <w:t xml:space="preserve"> (cursos técnicos) com bolsas parciais que variam de 20% a 55%;</w:t>
      </w:r>
    </w:p>
    <w:p w:rsidR="0078709A" w:rsidRDefault="0078709A" w:rsidP="0088281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82810" w:rsidRPr="00882810" w:rsidRDefault="0078709A" w:rsidP="0078709A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  <w:color w:val="000000"/>
        </w:rPr>
        <w:t xml:space="preserve">CONSIDERANDO </w:t>
      </w:r>
      <w:r w:rsidRPr="0078709A">
        <w:rPr>
          <w:color w:val="000000"/>
        </w:rPr>
        <w:t>que o Educar também realiza outras atividades voltadas à educação, como o Ciclo da Leitura, que promove a troca e empréstimo de livros de forma gratuita e a Feira da Educação, com palestras, stands de faculdades e testes vocacionais gratuitos voltados a quem quer ingressar no ensino técnico, profissionalizante ou superior</w:t>
      </w:r>
      <w:r w:rsidR="00882810" w:rsidRPr="0078709A">
        <w:rPr>
          <w:color w:val="000000"/>
        </w:rPr>
        <w:t>;</w:t>
      </w:r>
    </w:p>
    <w:p w:rsidR="00882810" w:rsidRDefault="00882810" w:rsidP="00882810">
      <w:pPr>
        <w:suppressLineNumbers/>
        <w:spacing w:line="276" w:lineRule="auto"/>
        <w:ind w:right="708"/>
        <w:jc w:val="both"/>
        <w:rPr>
          <w:sz w:val="24"/>
          <w:szCs w:val="24"/>
        </w:rPr>
      </w:pPr>
    </w:p>
    <w:p w:rsidR="00882810" w:rsidRDefault="00882810" w:rsidP="00EF12EA">
      <w:pPr>
        <w:suppressLineNumbers/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616F0">
        <w:rPr>
          <w:sz w:val="24"/>
          <w:szCs w:val="24"/>
        </w:rPr>
        <w:t xml:space="preserve"> </w:t>
      </w:r>
      <w:r w:rsidR="0078709A" w:rsidRPr="0078709A">
        <w:rPr>
          <w:color w:val="000000"/>
          <w:sz w:val="24"/>
          <w:szCs w:val="24"/>
        </w:rPr>
        <w:t>que</w:t>
      </w:r>
      <w:r w:rsidR="004C5D60">
        <w:rPr>
          <w:color w:val="000000"/>
          <w:sz w:val="24"/>
          <w:szCs w:val="24"/>
        </w:rPr>
        <w:t>,</w:t>
      </w:r>
      <w:r w:rsidR="0078709A" w:rsidRPr="0078709A">
        <w:rPr>
          <w:color w:val="000000"/>
          <w:sz w:val="24"/>
          <w:szCs w:val="24"/>
        </w:rPr>
        <w:t xml:space="preserve"> entre os convênios firmados, está a parceria co</w:t>
      </w:r>
      <w:r w:rsidR="004C5D60">
        <w:rPr>
          <w:color w:val="000000"/>
          <w:sz w:val="24"/>
          <w:szCs w:val="24"/>
        </w:rPr>
        <w:t xml:space="preserve">m a Universidade São Francisco, </w:t>
      </w:r>
      <w:r w:rsidR="00624A76">
        <w:rPr>
          <w:color w:val="000000"/>
          <w:sz w:val="24"/>
          <w:szCs w:val="24"/>
        </w:rPr>
        <w:t xml:space="preserve">sendo </w:t>
      </w:r>
      <w:r w:rsidR="0078709A" w:rsidRPr="0078709A">
        <w:rPr>
          <w:color w:val="000000"/>
          <w:sz w:val="24"/>
          <w:szCs w:val="24"/>
        </w:rPr>
        <w:t xml:space="preserve">63 bolsistas contemplados no ano de 2017, com bolsas de 50%. No primeiro semestre foram contemplados 23 bolsistas, sendo 11 moradores de Atibaia, 9 de Bragança Paulista, 2 de Bom Jesus dos Perdões e 1 de Itapeva. </w:t>
      </w:r>
      <w:r w:rsidR="004C5D60">
        <w:rPr>
          <w:color w:val="000000"/>
          <w:sz w:val="24"/>
          <w:szCs w:val="24"/>
        </w:rPr>
        <w:t>E n</w:t>
      </w:r>
      <w:r w:rsidR="0078709A" w:rsidRPr="0078709A">
        <w:rPr>
          <w:color w:val="000000"/>
          <w:sz w:val="24"/>
          <w:szCs w:val="24"/>
        </w:rPr>
        <w:t>o segundo semestre de 2017 foram contemplados 40 bolsistas, sendo 13 de Atibaia, 13 de Itatiba, 7 de Bragança Paulista, 5 de Bom Jesus dos Perdões, 1 de Socorro e 1 de Mairiporã</w:t>
      </w:r>
      <w:r w:rsidRPr="0078709A">
        <w:rPr>
          <w:sz w:val="24"/>
          <w:szCs w:val="24"/>
        </w:rPr>
        <w:t>;</w:t>
      </w:r>
      <w:r w:rsidRPr="001616F0">
        <w:rPr>
          <w:sz w:val="24"/>
          <w:szCs w:val="24"/>
        </w:rPr>
        <w:t xml:space="preserve"> </w:t>
      </w:r>
    </w:p>
    <w:p w:rsidR="0078709A" w:rsidRDefault="0078709A" w:rsidP="0078709A">
      <w:pPr>
        <w:suppressLineNumbers/>
        <w:spacing w:line="276" w:lineRule="auto"/>
        <w:ind w:right="-2" w:firstLine="708"/>
        <w:jc w:val="both"/>
        <w:rPr>
          <w:sz w:val="24"/>
          <w:szCs w:val="24"/>
        </w:rPr>
      </w:pPr>
    </w:p>
    <w:p w:rsidR="00E66896" w:rsidRDefault="00882810" w:rsidP="00E66896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</w:rPr>
        <w:t>CONSIDERANDO</w:t>
      </w:r>
      <w:r w:rsidRPr="001616F0">
        <w:t xml:space="preserve"> </w:t>
      </w:r>
      <w:r w:rsidR="004C5D60">
        <w:t>que a</w:t>
      </w:r>
      <w:r w:rsidR="00E66896" w:rsidRPr="00E66896">
        <w:rPr>
          <w:color w:val="000000"/>
        </w:rPr>
        <w:t xml:space="preserve"> USF é conduzida atualmente pelo reitor Professor Joel Alves de Sousa Júnior e</w:t>
      </w:r>
      <w:r w:rsidR="00E66896">
        <w:rPr>
          <w:color w:val="000000"/>
        </w:rPr>
        <w:t xml:space="preserve"> inte</w:t>
      </w:r>
      <w:r w:rsidR="00E66896" w:rsidRPr="00E66896">
        <w:rPr>
          <w:color w:val="000000"/>
        </w:rPr>
        <w:t xml:space="preserve">gra o seleto grupo das Instituições Comunitárias de Ensino Superior (ICES) do Brasil, participando também da Associação Brasileira das Universidades Comunitárias (ABRUC), que reúne 66 Instituições, que apresentam conceitos de 3 a 5 no Índice Geral de Cursos da Instituição (IGC), </w:t>
      </w:r>
      <w:r w:rsidR="004C5D60">
        <w:rPr>
          <w:color w:val="000000"/>
        </w:rPr>
        <w:t>do Ministério da Educação (MEC);</w:t>
      </w:r>
    </w:p>
    <w:p w:rsidR="00E66896" w:rsidRDefault="00E66896" w:rsidP="00E66896">
      <w:pPr>
        <w:suppressLineNumbers/>
        <w:spacing w:line="276" w:lineRule="auto"/>
        <w:ind w:right="-2" w:firstLine="1418"/>
        <w:jc w:val="both"/>
        <w:rPr>
          <w:sz w:val="24"/>
          <w:szCs w:val="24"/>
        </w:rPr>
      </w:pPr>
    </w:p>
    <w:p w:rsidR="00882810" w:rsidRDefault="00882810" w:rsidP="00EF12EA">
      <w:pPr>
        <w:suppressLineNumbers/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616F0">
        <w:rPr>
          <w:sz w:val="24"/>
          <w:szCs w:val="24"/>
        </w:rPr>
        <w:t xml:space="preserve"> </w:t>
      </w:r>
      <w:r w:rsidR="00EF12EA" w:rsidRPr="00EF12EA">
        <w:rPr>
          <w:sz w:val="24"/>
          <w:szCs w:val="24"/>
        </w:rPr>
        <w:t>que a</w:t>
      </w:r>
      <w:r w:rsidR="00EF12EA" w:rsidRPr="00EF12EA">
        <w:rPr>
          <w:color w:val="000000"/>
          <w:sz w:val="24"/>
          <w:szCs w:val="24"/>
        </w:rPr>
        <w:t>s ICES são caracterizadas pela excelência em suas atividades e a vocação</w:t>
      </w:r>
      <w:r w:rsidR="004C5D60">
        <w:rPr>
          <w:color w:val="000000"/>
          <w:sz w:val="24"/>
          <w:szCs w:val="24"/>
        </w:rPr>
        <w:t xml:space="preserve"> em contribuir com a sociedade e que o</w:t>
      </w:r>
      <w:r w:rsidR="00EF12EA" w:rsidRPr="00EF12EA">
        <w:rPr>
          <w:color w:val="000000"/>
          <w:sz w:val="24"/>
          <w:szCs w:val="24"/>
        </w:rPr>
        <w:t>utro diferencial importante é que 100% dos recursos arrecadados pelas Comunitárias são reinvestidos em benefícios para os alunos e comunidade, uma vez que exercem atividades sem fins lucrativos</w:t>
      </w:r>
      <w:r w:rsidRPr="00EF12EA">
        <w:rPr>
          <w:sz w:val="24"/>
          <w:szCs w:val="24"/>
        </w:rPr>
        <w:t>;</w:t>
      </w:r>
    </w:p>
    <w:p w:rsidR="0078709A" w:rsidRDefault="0078709A" w:rsidP="0078709A">
      <w:pPr>
        <w:suppressLineNumbers/>
        <w:spacing w:line="276" w:lineRule="auto"/>
        <w:ind w:right="-2" w:firstLine="708"/>
        <w:jc w:val="both"/>
        <w:rPr>
          <w:sz w:val="24"/>
          <w:szCs w:val="24"/>
        </w:rPr>
      </w:pPr>
    </w:p>
    <w:p w:rsidR="00EF12EA" w:rsidRPr="00EF12EA" w:rsidRDefault="00EF12EA" w:rsidP="00EF12EA">
      <w:pPr>
        <w:tabs>
          <w:tab w:val="left" w:pos="3840"/>
        </w:tabs>
        <w:ind w:left="-426" w:right="-2" w:firstLine="184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4C5D60">
        <w:rPr>
          <w:b/>
          <w:sz w:val="24"/>
          <w:szCs w:val="24"/>
        </w:rPr>
        <w:t>,</w:t>
      </w:r>
      <w:r w:rsidRPr="001616F0">
        <w:rPr>
          <w:sz w:val="24"/>
          <w:szCs w:val="24"/>
        </w:rPr>
        <w:t xml:space="preserve"> </w:t>
      </w:r>
      <w:r w:rsidRPr="00EF12EA">
        <w:rPr>
          <w:sz w:val="24"/>
          <w:szCs w:val="24"/>
        </w:rPr>
        <w:t xml:space="preserve">por fim, que </w:t>
      </w:r>
      <w:r w:rsidRPr="00EF12EA">
        <w:rPr>
          <w:color w:val="000000"/>
          <w:sz w:val="24"/>
          <w:szCs w:val="24"/>
        </w:rPr>
        <w:t xml:space="preserve">uma das formas de contribuição com a sociedade que a USF exerce é o convênio de bolsas de estudos com o Instituto Educar Brasil, ofertando bolsas de 50% nos cursos de graduação </w:t>
      </w:r>
      <w:proofErr w:type="gramStart"/>
      <w:r w:rsidRPr="00EF12EA">
        <w:rPr>
          <w:color w:val="000000"/>
          <w:sz w:val="24"/>
          <w:szCs w:val="24"/>
        </w:rPr>
        <w:t>dos campus</w:t>
      </w:r>
      <w:proofErr w:type="gramEnd"/>
      <w:r w:rsidRPr="00EF12EA">
        <w:rPr>
          <w:color w:val="000000"/>
          <w:sz w:val="24"/>
          <w:szCs w:val="24"/>
        </w:rPr>
        <w:t xml:space="preserve"> de Bragança Paulista, C</w:t>
      </w:r>
      <w:r w:rsidR="004C5D60">
        <w:rPr>
          <w:color w:val="000000"/>
          <w:sz w:val="24"/>
          <w:szCs w:val="24"/>
        </w:rPr>
        <w:t>ampinas e Itatiba e que e</w:t>
      </w:r>
      <w:r w:rsidRPr="00EF12EA">
        <w:rPr>
          <w:color w:val="000000"/>
          <w:sz w:val="24"/>
          <w:szCs w:val="24"/>
        </w:rPr>
        <w:t>m 2017, 63 pessoas foram contempladas com as bolsas dessa parceria;</w:t>
      </w:r>
    </w:p>
    <w:p w:rsidR="00EF12EA" w:rsidRDefault="00EF12EA" w:rsidP="0078709A">
      <w:pPr>
        <w:tabs>
          <w:tab w:val="left" w:pos="3840"/>
        </w:tabs>
        <w:ind w:left="-426" w:right="-2" w:firstLine="993"/>
        <w:jc w:val="both"/>
        <w:rPr>
          <w:sz w:val="24"/>
          <w:szCs w:val="24"/>
        </w:rPr>
      </w:pPr>
    </w:p>
    <w:p w:rsidR="00882810" w:rsidRDefault="00882810" w:rsidP="00EF12EA">
      <w:pPr>
        <w:tabs>
          <w:tab w:val="left" w:pos="3840"/>
        </w:tabs>
        <w:ind w:left="-426" w:right="-2" w:firstLine="1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4C0ED3" w:rsidRPr="004C0ED3">
        <w:rPr>
          <w:rFonts w:eastAsia="Arial"/>
          <w:sz w:val="24"/>
          <w:szCs w:val="24"/>
        </w:rPr>
        <w:t>à Universidade São Francisco</w:t>
      </w:r>
      <w:r w:rsidR="004C0ED3" w:rsidRPr="004C0ED3">
        <w:rPr>
          <w:sz w:val="24"/>
          <w:szCs w:val="24"/>
        </w:rPr>
        <w:t xml:space="preserve"> e ao</w:t>
      </w:r>
      <w:r w:rsidR="004C0ED3" w:rsidRPr="004C0ED3">
        <w:rPr>
          <w:rFonts w:eastAsia="Arial"/>
          <w:sz w:val="24"/>
          <w:szCs w:val="24"/>
        </w:rPr>
        <w:t xml:space="preserve"> Instituto Educar Brasil</w:t>
      </w:r>
      <w:r w:rsidR="004C0ED3" w:rsidRPr="004C0ED3">
        <w:rPr>
          <w:sz w:val="24"/>
          <w:szCs w:val="24"/>
        </w:rPr>
        <w:t>, pela parceria que garante a oferta de bolsas de estudos de 50% de desconto nos cursos de graduação.</w:t>
      </w:r>
    </w:p>
    <w:p w:rsidR="004C0ED3" w:rsidRDefault="004C0ED3" w:rsidP="00EF12EA">
      <w:pPr>
        <w:tabs>
          <w:tab w:val="left" w:pos="3840"/>
        </w:tabs>
        <w:ind w:left="-426" w:right="-2" w:firstLine="1844"/>
        <w:jc w:val="both"/>
        <w:rPr>
          <w:sz w:val="24"/>
          <w:szCs w:val="24"/>
        </w:rPr>
      </w:pPr>
    </w:p>
    <w:p w:rsidR="00882810" w:rsidRPr="001616F0" w:rsidRDefault="00882810" w:rsidP="00882810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882810" w:rsidRDefault="00882810" w:rsidP="0078709A">
      <w:pPr>
        <w:ind w:right="1275"/>
        <w:jc w:val="center"/>
        <w:rPr>
          <w:b/>
          <w:sz w:val="24"/>
          <w:szCs w:val="24"/>
        </w:rPr>
      </w:pPr>
      <w:r w:rsidRPr="001616F0">
        <w:rPr>
          <w:b/>
          <w:sz w:val="24"/>
          <w:szCs w:val="24"/>
        </w:rPr>
        <w:t xml:space="preserve">                     SALA</w:t>
      </w:r>
      <w:r>
        <w:rPr>
          <w:b/>
          <w:sz w:val="24"/>
          <w:szCs w:val="24"/>
        </w:rPr>
        <w:t xml:space="preserve"> DAS SESSÕES, </w:t>
      </w:r>
      <w:r>
        <w:rPr>
          <w:sz w:val="24"/>
          <w:szCs w:val="24"/>
        </w:rPr>
        <w:t>1</w:t>
      </w:r>
      <w:r w:rsidR="004C0ED3">
        <w:rPr>
          <w:sz w:val="24"/>
          <w:szCs w:val="24"/>
        </w:rPr>
        <w:t>4 de agosto</w:t>
      </w:r>
      <w:r w:rsidRPr="00ED6F67">
        <w:rPr>
          <w:sz w:val="24"/>
          <w:szCs w:val="24"/>
        </w:rPr>
        <w:t xml:space="preserve"> de 2017</w:t>
      </w:r>
      <w:r w:rsidRPr="001616F0">
        <w:rPr>
          <w:b/>
          <w:sz w:val="24"/>
          <w:szCs w:val="24"/>
        </w:rPr>
        <w:t>.</w:t>
      </w:r>
    </w:p>
    <w:p w:rsidR="004C0ED3" w:rsidRDefault="004C0ED3" w:rsidP="0078709A">
      <w:pPr>
        <w:ind w:right="1275"/>
        <w:jc w:val="center"/>
        <w:rPr>
          <w:b/>
          <w:sz w:val="24"/>
          <w:szCs w:val="24"/>
        </w:rPr>
      </w:pPr>
    </w:p>
    <w:p w:rsidR="0078709A" w:rsidRDefault="0078709A" w:rsidP="0078709A">
      <w:pPr>
        <w:ind w:right="1275"/>
        <w:jc w:val="center"/>
        <w:rPr>
          <w:b/>
          <w:sz w:val="24"/>
          <w:szCs w:val="24"/>
        </w:rPr>
      </w:pPr>
    </w:p>
    <w:p w:rsidR="00882810" w:rsidRPr="001616F0" w:rsidRDefault="00882810" w:rsidP="00882810">
      <w:pPr>
        <w:ind w:left="284" w:right="1275"/>
        <w:jc w:val="center"/>
        <w:rPr>
          <w:b/>
          <w:sz w:val="24"/>
          <w:szCs w:val="24"/>
        </w:rPr>
      </w:pPr>
      <w:r w:rsidRPr="001616F0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THOMÁS ANTONIO CAPELETTO DE OLIVEIRA</w:t>
      </w:r>
    </w:p>
    <w:p w:rsidR="00882810" w:rsidRPr="00ED6F67" w:rsidRDefault="00882810" w:rsidP="00882810">
      <w:pPr>
        <w:pStyle w:val="Ttulo3"/>
        <w:spacing w:before="0" w:after="0"/>
        <w:ind w:left="708" w:right="127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Vereador – </w:t>
      </w:r>
      <w:r>
        <w:rPr>
          <w:rFonts w:ascii="Times New Roman" w:hAnsi="Times New Roman"/>
          <w:b w:val="0"/>
          <w:sz w:val="24"/>
          <w:szCs w:val="24"/>
        </w:rPr>
        <w:t>PSDB</w:t>
      </w: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EF12EA" w:rsidRDefault="00EF12EA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Default="00882810" w:rsidP="00882810">
      <w:pPr>
        <w:ind w:left="284" w:right="1275"/>
        <w:jc w:val="center"/>
        <w:rPr>
          <w:rFonts w:ascii="Arial" w:hAnsi="Arial" w:cs="Arial"/>
          <w:sz w:val="28"/>
          <w:szCs w:val="28"/>
        </w:rPr>
      </w:pPr>
    </w:p>
    <w:p w:rsidR="00882810" w:rsidRPr="00ED6F67" w:rsidRDefault="00882810" w:rsidP="00882810">
      <w:pPr>
        <w:pStyle w:val="Ttulo1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D6F67">
        <w:rPr>
          <w:rFonts w:ascii="Times New Roman" w:hAnsi="Times New Roman"/>
          <w:sz w:val="24"/>
          <w:szCs w:val="24"/>
        </w:rPr>
        <w:lastRenderedPageBreak/>
        <w:t>MOÇÃO Nº</w:t>
      </w:r>
    </w:p>
    <w:p w:rsidR="00882810" w:rsidRDefault="00882810" w:rsidP="00882810"/>
    <w:p w:rsidR="00882810" w:rsidRDefault="00882810" w:rsidP="00882810">
      <w:pPr>
        <w:ind w:left="567" w:right="425"/>
        <w:jc w:val="both"/>
        <w:rPr>
          <w:b/>
          <w:sz w:val="24"/>
        </w:rPr>
      </w:pPr>
    </w:p>
    <w:p w:rsidR="00EF12EA" w:rsidRDefault="00882810" w:rsidP="00EF12EA">
      <w:pPr>
        <w:ind w:right="708" w:firstLine="1418"/>
        <w:jc w:val="both"/>
        <w:rPr>
          <w:b/>
          <w:sz w:val="24"/>
          <w:szCs w:val="24"/>
        </w:rPr>
      </w:pPr>
      <w:r>
        <w:rPr>
          <w:sz w:val="24"/>
        </w:rPr>
        <w:t>Assunto</w:t>
      </w:r>
      <w:r>
        <w:rPr>
          <w:b/>
          <w:sz w:val="24"/>
        </w:rPr>
        <w:t xml:space="preserve">: </w:t>
      </w:r>
      <w:r w:rsidR="004C0ED3">
        <w:rPr>
          <w:rFonts w:eastAsia="Arial"/>
          <w:b/>
          <w:sz w:val="24"/>
          <w:szCs w:val="24"/>
        </w:rPr>
        <w:t>De Congratulações à Universidade São Francisco</w:t>
      </w:r>
      <w:r w:rsidR="004C0ED3">
        <w:rPr>
          <w:b/>
          <w:sz w:val="24"/>
          <w:szCs w:val="24"/>
        </w:rPr>
        <w:t xml:space="preserve"> e ao</w:t>
      </w:r>
      <w:r w:rsidR="004C0ED3">
        <w:rPr>
          <w:rFonts w:eastAsia="Arial"/>
          <w:b/>
          <w:sz w:val="24"/>
          <w:szCs w:val="24"/>
        </w:rPr>
        <w:t xml:space="preserve"> Instituto Educar Brasil</w:t>
      </w:r>
      <w:r w:rsidR="004C0ED3">
        <w:rPr>
          <w:b/>
          <w:sz w:val="24"/>
          <w:szCs w:val="24"/>
        </w:rPr>
        <w:t>, pela parceria que garante a oferta de bolsas de estudos de 50% de desconto nos cursos de graduação.</w:t>
      </w:r>
    </w:p>
    <w:p w:rsidR="00882810" w:rsidRDefault="00882810" w:rsidP="00882810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/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rPr>
          <w:sz w:val="24"/>
          <w:szCs w:val="24"/>
        </w:rPr>
      </w:pPr>
    </w:p>
    <w:p w:rsidR="00882810" w:rsidRDefault="00882810" w:rsidP="00882810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82810" w:rsidRDefault="00882810" w:rsidP="00882810"/>
    <w:p w:rsidR="00882810" w:rsidRDefault="00882810" w:rsidP="00882810"/>
    <w:p w:rsidR="00882810" w:rsidRDefault="00882810" w:rsidP="00882810"/>
    <w:p w:rsidR="00500978" w:rsidRDefault="00500978"/>
    <w:sectPr w:rsidR="00500978" w:rsidSect="0088281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F2" w:rsidRDefault="00586FF2">
      <w:r>
        <w:separator/>
      </w:r>
    </w:p>
  </w:endnote>
  <w:endnote w:type="continuationSeparator" w:id="0">
    <w:p w:rsidR="00586FF2" w:rsidRDefault="0058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F2" w:rsidRDefault="00586FF2">
      <w:r>
        <w:separator/>
      </w:r>
    </w:p>
  </w:footnote>
  <w:footnote w:type="continuationSeparator" w:id="0">
    <w:p w:rsidR="00586FF2" w:rsidRDefault="0058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6F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6FF2"/>
  <w:p w:rsidR="00363586" w:rsidRDefault="00586F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6F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7C3D13"/>
    <w:multiLevelType w:val="multilevel"/>
    <w:tmpl w:val="60C4C1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10"/>
    <w:rsid w:val="00363586"/>
    <w:rsid w:val="004C0ED3"/>
    <w:rsid w:val="004C5D60"/>
    <w:rsid w:val="00500978"/>
    <w:rsid w:val="00586FF2"/>
    <w:rsid w:val="00624A76"/>
    <w:rsid w:val="0078709A"/>
    <w:rsid w:val="00882810"/>
    <w:rsid w:val="00E52C08"/>
    <w:rsid w:val="00E66896"/>
    <w:rsid w:val="00ED3E26"/>
    <w:rsid w:val="00E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1501-CCD2-4AF9-8A69-0715C5FC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2810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828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281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8281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8281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D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5</cp:revision>
  <cp:lastPrinted>2017-08-14T18:13:00Z</cp:lastPrinted>
  <dcterms:created xsi:type="dcterms:W3CDTF">2017-08-14T13:21:00Z</dcterms:created>
  <dcterms:modified xsi:type="dcterms:W3CDTF">2017-08-15T19:46:00Z</dcterms:modified>
</cp:coreProperties>
</file>