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77068D">
        <w:rPr>
          <w:b/>
          <w:sz w:val="24"/>
          <w:szCs w:val="24"/>
        </w:rPr>
        <w:t xml:space="preserve"> 2219/2017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F103C8">
        <w:rPr>
          <w:sz w:val="24"/>
          <w:szCs w:val="24"/>
        </w:rPr>
        <w:t>Rua Humberto Hércules, Jardim Novo Horizonte</w:t>
      </w:r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F103C8">
        <w:rPr>
          <w:sz w:val="24"/>
          <w:szCs w:val="24"/>
        </w:rPr>
        <w:t xml:space="preserve">Rua Humberto Hércules, Jardim Novo Horizonte </w:t>
      </w:r>
      <w:r w:rsidR="003D3C62">
        <w:rPr>
          <w:sz w:val="24"/>
          <w:szCs w:val="24"/>
        </w:rPr>
        <w:t xml:space="preserve">na altura do número </w:t>
      </w:r>
      <w:r w:rsidR="000202AC">
        <w:rPr>
          <w:sz w:val="24"/>
          <w:szCs w:val="24"/>
        </w:rPr>
        <w:t>65</w:t>
      </w:r>
      <w:r w:rsidR="003D3C62">
        <w:rPr>
          <w:sz w:val="24"/>
          <w:szCs w:val="24"/>
        </w:rPr>
        <w:t xml:space="preserve">, </w:t>
      </w:r>
      <w:r w:rsidR="00A27E05">
        <w:rPr>
          <w:sz w:val="24"/>
          <w:szCs w:val="24"/>
        </w:rPr>
        <w:t>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F103C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F103C8">
        <w:rPr>
          <w:sz w:val="24"/>
          <w:szCs w:val="24"/>
        </w:rPr>
        <w:t xml:space="preserve">26 de setembro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F103C8">
      <w:pPr>
        <w:rPr>
          <w:sz w:val="24"/>
          <w:szCs w:val="24"/>
        </w:rPr>
      </w:pPr>
      <w:r>
        <w:rPr>
          <w:sz w:val="24"/>
          <w:szCs w:val="24"/>
        </w:rPr>
        <w:t>(Segue imagem em anexo)</w:t>
      </w:r>
    </w:p>
    <w:p w:rsidR="00F103C8" w:rsidRDefault="003D3C62" w:rsidP="00F103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F103C8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434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1456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F6" w:rsidRDefault="00D277F6">
      <w:r>
        <w:separator/>
      </w:r>
    </w:p>
  </w:endnote>
  <w:endnote w:type="continuationSeparator" w:id="0">
    <w:p w:rsidR="00D277F6" w:rsidRDefault="00D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F6" w:rsidRDefault="00D277F6">
      <w:r>
        <w:separator/>
      </w:r>
    </w:p>
  </w:footnote>
  <w:footnote w:type="continuationSeparator" w:id="0">
    <w:p w:rsidR="00D277F6" w:rsidRDefault="00D2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7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7F6"/>
  <w:p w:rsidR="00EF2C85" w:rsidRDefault="00D277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7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02AC"/>
    <w:rsid w:val="0017323E"/>
    <w:rsid w:val="00275BC1"/>
    <w:rsid w:val="002834EE"/>
    <w:rsid w:val="002D4EEB"/>
    <w:rsid w:val="002F7BF8"/>
    <w:rsid w:val="003226A4"/>
    <w:rsid w:val="00334081"/>
    <w:rsid w:val="00374A0B"/>
    <w:rsid w:val="003D3C62"/>
    <w:rsid w:val="003F1645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7068D"/>
    <w:rsid w:val="0081208C"/>
    <w:rsid w:val="009A7202"/>
    <w:rsid w:val="009C2EF0"/>
    <w:rsid w:val="009E3799"/>
    <w:rsid w:val="00A27E05"/>
    <w:rsid w:val="00A307A1"/>
    <w:rsid w:val="00A94449"/>
    <w:rsid w:val="00AD05C9"/>
    <w:rsid w:val="00B31423"/>
    <w:rsid w:val="00C5304E"/>
    <w:rsid w:val="00CC2010"/>
    <w:rsid w:val="00CD0869"/>
    <w:rsid w:val="00CF3649"/>
    <w:rsid w:val="00CF3C7F"/>
    <w:rsid w:val="00D23BA4"/>
    <w:rsid w:val="00D277F6"/>
    <w:rsid w:val="00D41E17"/>
    <w:rsid w:val="00DB23D2"/>
    <w:rsid w:val="00E21F2C"/>
    <w:rsid w:val="00E743C8"/>
    <w:rsid w:val="00EB797E"/>
    <w:rsid w:val="00ED4338"/>
    <w:rsid w:val="00EF2C85"/>
    <w:rsid w:val="00F04388"/>
    <w:rsid w:val="00F103C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713B-C5C8-486C-8285-8D2B6D6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2017-09-26T15:44:00Z</cp:lastPrinted>
  <dcterms:created xsi:type="dcterms:W3CDTF">2017-09-26T15:32:00Z</dcterms:created>
  <dcterms:modified xsi:type="dcterms:W3CDTF">2017-09-26T19:27:00Z</dcterms:modified>
</cp:coreProperties>
</file>