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E" w:rsidRDefault="00166AAE" w:rsidP="00166AA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PALÁCIO 1º DE NOVEMBRO</w:t>
      </w:r>
    </w:p>
    <w:p w:rsidR="00166AAE" w:rsidRDefault="00166AAE" w:rsidP="00166AA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6AAE" w:rsidRDefault="00166AAE" w:rsidP="00166AA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6AAE" w:rsidRDefault="00166AAE" w:rsidP="00166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EMENDA MODIFICATIVA Nº</w:t>
      </w:r>
      <w:r w:rsidR="0072236A">
        <w:rPr>
          <w:rFonts w:ascii="Arial" w:hAnsi="Arial" w:cs="Arial"/>
          <w:sz w:val="22"/>
          <w:szCs w:val="22"/>
        </w:rPr>
        <w:t xml:space="preserve"> </w:t>
      </w:r>
      <w:bookmarkStart w:id="0" w:name="_GoBack"/>
      <w:proofErr w:type="gramStart"/>
      <w:r w:rsidR="0072236A" w:rsidRPr="0072236A">
        <w:rPr>
          <w:rFonts w:ascii="Arial" w:hAnsi="Arial" w:cs="Arial"/>
          <w:b/>
          <w:sz w:val="22"/>
          <w:szCs w:val="22"/>
        </w:rPr>
        <w:t>02</w:t>
      </w:r>
      <w:r w:rsidRPr="0072236A">
        <w:rPr>
          <w:rFonts w:ascii="Arial" w:hAnsi="Arial" w:cs="Arial"/>
          <w:b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 AO</w:t>
      </w:r>
      <w:proofErr w:type="gramEnd"/>
      <w:r>
        <w:rPr>
          <w:rFonts w:ascii="Arial" w:hAnsi="Arial" w:cs="Arial"/>
          <w:sz w:val="22"/>
          <w:szCs w:val="22"/>
        </w:rPr>
        <w:t xml:space="preserve"> PROJETO DE LEI Nº </w:t>
      </w:r>
      <w:r>
        <w:rPr>
          <w:rFonts w:ascii="Arial" w:hAnsi="Arial" w:cs="Arial"/>
          <w:b/>
          <w:sz w:val="22"/>
          <w:szCs w:val="22"/>
        </w:rPr>
        <w:t>94/2017</w:t>
      </w:r>
      <w:r>
        <w:rPr>
          <w:rFonts w:ascii="Arial" w:hAnsi="Arial" w:cs="Arial"/>
          <w:sz w:val="22"/>
          <w:szCs w:val="22"/>
        </w:rPr>
        <w:t>, QUE “</w:t>
      </w:r>
      <w:r>
        <w:rPr>
          <w:rFonts w:ascii="Arial" w:hAnsi="Arial" w:cs="Arial"/>
          <w:b/>
          <w:sz w:val="22"/>
          <w:szCs w:val="22"/>
        </w:rPr>
        <w:t>Estima a Receita e Fixa a Despesa do Município de Itatiba para o Exercício de 2018</w:t>
      </w:r>
      <w:r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166AAE" w:rsidRDefault="00166AAE" w:rsidP="00166AAE">
      <w:pPr>
        <w:jc w:val="both"/>
        <w:rPr>
          <w:rFonts w:ascii="Arial" w:hAnsi="Arial" w:cs="Arial"/>
          <w:sz w:val="22"/>
          <w:szCs w:val="22"/>
        </w:rPr>
      </w:pPr>
    </w:p>
    <w:p w:rsidR="00166AAE" w:rsidRDefault="00166AAE" w:rsidP="00166AAE">
      <w:pPr>
        <w:jc w:val="center"/>
        <w:rPr>
          <w:rFonts w:ascii="Arial" w:hAnsi="Arial" w:cs="Arial"/>
          <w:sz w:val="22"/>
          <w:szCs w:val="22"/>
        </w:rPr>
      </w:pPr>
    </w:p>
    <w:p w:rsidR="00166AAE" w:rsidRDefault="00166AAE" w:rsidP="003D57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CÂMARA MUNICIPAL DE ITATIBA APROVA:</w:t>
      </w:r>
    </w:p>
    <w:p w:rsidR="00166AAE" w:rsidRDefault="00166AAE" w:rsidP="00166AAE">
      <w:pPr>
        <w:jc w:val="both"/>
        <w:rPr>
          <w:rFonts w:ascii="Arial" w:hAnsi="Arial" w:cs="Arial"/>
          <w:sz w:val="22"/>
          <w:szCs w:val="22"/>
        </w:rPr>
      </w:pPr>
    </w:p>
    <w:p w:rsidR="00166AAE" w:rsidRDefault="00166AAE" w:rsidP="003D576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artigo 3º, </w:t>
      </w:r>
      <w:r w:rsidR="00FB77D6">
        <w:rPr>
          <w:rFonts w:ascii="Arial" w:hAnsi="Arial" w:cs="Arial"/>
          <w:sz w:val="22"/>
          <w:szCs w:val="22"/>
        </w:rPr>
        <w:t>e a</w:t>
      </w:r>
      <w:r w:rsidR="00F47FF3">
        <w:rPr>
          <w:rFonts w:ascii="Arial" w:hAnsi="Arial" w:cs="Arial"/>
          <w:sz w:val="22"/>
          <w:szCs w:val="22"/>
        </w:rPr>
        <w:t>s</w:t>
      </w:r>
      <w:r w:rsidR="00FB77D6">
        <w:rPr>
          <w:rFonts w:ascii="Arial" w:hAnsi="Arial" w:cs="Arial"/>
          <w:sz w:val="22"/>
          <w:szCs w:val="22"/>
        </w:rPr>
        <w:t xml:space="preserve"> página</w:t>
      </w:r>
      <w:r w:rsidR="00F47FF3">
        <w:rPr>
          <w:rFonts w:ascii="Arial" w:hAnsi="Arial" w:cs="Arial"/>
          <w:sz w:val="22"/>
          <w:szCs w:val="22"/>
        </w:rPr>
        <w:t>s</w:t>
      </w:r>
      <w:r w:rsidR="00DF6973">
        <w:rPr>
          <w:rFonts w:ascii="Arial" w:hAnsi="Arial" w:cs="Arial"/>
          <w:sz w:val="22"/>
          <w:szCs w:val="22"/>
        </w:rPr>
        <w:t xml:space="preserve"> 151</w:t>
      </w:r>
      <w:r w:rsidR="00FB77D6">
        <w:rPr>
          <w:rFonts w:ascii="Arial" w:hAnsi="Arial" w:cs="Arial"/>
          <w:sz w:val="22"/>
          <w:szCs w:val="22"/>
        </w:rPr>
        <w:t xml:space="preserve"> </w:t>
      </w:r>
      <w:r w:rsidR="00F47FF3">
        <w:rPr>
          <w:rFonts w:ascii="Arial" w:hAnsi="Arial" w:cs="Arial"/>
          <w:sz w:val="22"/>
          <w:szCs w:val="22"/>
        </w:rPr>
        <w:t xml:space="preserve">e 160 </w:t>
      </w:r>
      <w:r w:rsidR="00FB77D6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“Programa de Trabalho” – Anexo</w:t>
      </w:r>
      <w:r w:rsidR="00FB77D6">
        <w:rPr>
          <w:rFonts w:ascii="Arial" w:hAnsi="Arial" w:cs="Arial"/>
          <w:sz w:val="22"/>
          <w:szCs w:val="22"/>
        </w:rPr>
        <w:t xml:space="preserve"> 6</w:t>
      </w:r>
      <w:r w:rsidR="00DF697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 Projeto de Lei nº </w:t>
      </w:r>
      <w:r>
        <w:rPr>
          <w:rFonts w:ascii="Arial" w:hAnsi="Arial" w:cs="Arial"/>
          <w:b/>
          <w:sz w:val="22"/>
          <w:szCs w:val="22"/>
        </w:rPr>
        <w:t>94/2017</w:t>
      </w:r>
      <w:r>
        <w:rPr>
          <w:rFonts w:ascii="Arial" w:hAnsi="Arial" w:cs="Arial"/>
          <w:sz w:val="22"/>
          <w:szCs w:val="22"/>
        </w:rPr>
        <w:t>, passam a contar com as seguintes redações:</w:t>
      </w:r>
    </w:p>
    <w:p w:rsidR="00166AAE" w:rsidRDefault="00166AAE" w:rsidP="00166AAE">
      <w:pPr>
        <w:rPr>
          <w:sz w:val="22"/>
          <w:szCs w:val="22"/>
        </w:rPr>
      </w:pPr>
    </w:p>
    <w:p w:rsidR="00166AAE" w:rsidRDefault="00166AAE" w:rsidP="00166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Artigo 3º - (...)</w:t>
      </w:r>
    </w:p>
    <w:p w:rsidR="00166AAE" w:rsidRDefault="00166AAE" w:rsidP="00166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POR CATEGORIA ECONÔMICA</w:t>
      </w:r>
    </w:p>
    <w:p w:rsidR="00166AAE" w:rsidRDefault="00166AAE" w:rsidP="00166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(...)</w:t>
      </w:r>
    </w:p>
    <w:p w:rsidR="00166AAE" w:rsidRDefault="00166AAE" w:rsidP="00166AAE">
      <w:pPr>
        <w:jc w:val="both"/>
        <w:rPr>
          <w:rFonts w:ascii="Arial" w:hAnsi="Arial" w:cs="Arial"/>
          <w:sz w:val="22"/>
          <w:szCs w:val="22"/>
        </w:rPr>
      </w:pPr>
    </w:p>
    <w:p w:rsidR="00166AAE" w:rsidRDefault="00166AAE" w:rsidP="00166AAE">
      <w:pPr>
        <w:widowControl w:val="0"/>
        <w:suppressAutoHyphens/>
        <w:spacing w:before="28" w:after="28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II - POR ÓRGÃO DA ADMINISTRAÇÃO / CLASSIFICAÇÃO INSTITUCIONAL</w:t>
      </w: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2"/>
        <w:gridCol w:w="2353"/>
      </w:tblGrid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01 – CÂMARA MUNICIPAL 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17.450.920,00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01.01 – Câmara Municipal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17.450.920,00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tabs>
                <w:tab w:val="left" w:pos="4440"/>
              </w:tabs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6AAE" w:rsidTr="00557DFF">
        <w:trPr>
          <w:trHeight w:val="1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 – PREFEITURA MUNICIPAL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362.151.180,00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02.01 – Gabinete do Prefeito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</w:t>
            </w: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$  1.122.000</w:t>
            </w:r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 w:rsidRPr="00166AAE">
              <w:rPr>
                <w:rFonts w:ascii="Arial" w:eastAsia="Arial" w:hAnsi="Arial" w:cs="Arial"/>
                <w:color w:val="00000A"/>
                <w:sz w:val="22"/>
                <w:szCs w:val="22"/>
              </w:rPr>
              <w:t>02.02 – Secretaria de Governo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166AAE">
              <w:rPr>
                <w:rFonts w:ascii="Arial" w:eastAsia="Arial" w:hAnsi="Arial" w:cs="Arial"/>
                <w:color w:val="00000A"/>
                <w:sz w:val="22"/>
                <w:szCs w:val="22"/>
              </w:rPr>
              <w:t>R$ 6.236.000,00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166AAE" w:rsidRDefault="00166AAE" w:rsidP="00557DFF">
            <w:pPr>
              <w:widowControl w:val="0"/>
              <w:suppressAutoHyphens/>
              <w:spacing w:line="276" w:lineRule="auto"/>
              <w:rPr>
                <w:b/>
                <w:sz w:val="22"/>
                <w:szCs w:val="22"/>
              </w:rPr>
            </w:pPr>
            <w:r w:rsidRPr="00166AAE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02.03 – Secretaria dos Negócios Jurídicos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R$   2.823</w:t>
            </w:r>
            <w:r w:rsidRPr="00166AAE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.200,00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02.04 – Secretaria de Ação Social, Trabalho e Renda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R$ 8.757.200,00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0749A3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 w:rsidRPr="000749A3">
              <w:rPr>
                <w:rFonts w:ascii="Arial" w:eastAsia="Arial" w:hAnsi="Arial" w:cs="Arial"/>
                <w:color w:val="00000A"/>
                <w:sz w:val="22"/>
                <w:szCs w:val="22"/>
              </w:rPr>
              <w:t>02.05 – Secretaria da Administração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0749A3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0749A3">
              <w:rPr>
                <w:rFonts w:ascii="Arial" w:eastAsia="Arial" w:hAnsi="Arial" w:cs="Arial"/>
                <w:color w:val="00000A"/>
                <w:sz w:val="22"/>
                <w:szCs w:val="22"/>
              </w:rPr>
              <w:t>R$  10.240.700,00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02.06 – Secretaria dos Assuntos Institucionais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358.000,00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166AAE" w:rsidRDefault="00166AAE" w:rsidP="00557DFF">
            <w:pPr>
              <w:widowControl w:val="0"/>
              <w:suppressAutoHyphens/>
              <w:spacing w:line="276" w:lineRule="auto"/>
              <w:rPr>
                <w:b/>
                <w:sz w:val="22"/>
                <w:szCs w:val="22"/>
              </w:rPr>
            </w:pPr>
            <w:r w:rsidRPr="00166AAE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02.07 – Secretaria de Cultura e Turismo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166AAE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R$   3.</w:t>
            </w: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580</w:t>
            </w:r>
            <w:r w:rsidRPr="00166AAE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.000,00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02.08 – Secretaria de Esporte</w:t>
            </w:r>
            <w:r w:rsidR="0023025D">
              <w:rPr>
                <w:rFonts w:ascii="Arial" w:eastAsia="Arial" w:hAnsi="Arial" w:cs="Arial"/>
                <w:color w:val="00000A"/>
                <w:sz w:val="22"/>
                <w:szCs w:val="22"/>
              </w:rPr>
              <w:t>s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2.728.000,00</w:t>
            </w:r>
          </w:p>
        </w:tc>
      </w:tr>
      <w:tr w:rsidR="00166AAE" w:rsidTr="00557DFF">
        <w:trPr>
          <w:trHeight w:val="6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02.09 – Secretaria da Educação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135.989.068,00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02.10 – Secretaria de Finanças                                         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R$ 46.894.800,00</w:t>
            </w:r>
          </w:p>
        </w:tc>
      </w:tr>
      <w:tr w:rsidR="00166AAE" w:rsidTr="00557DFF">
        <w:trPr>
          <w:trHeight w:val="283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02.11 – Secretaria de Meio Ambiente e Agricultura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R$ 3.414.800,00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02.12 – Secretaria de Obras e Serviços Públicos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R$ 34.578.600,00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02.13 – Secretaria de Planejamento e Desenvolvimento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R$ 2.763.450,00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23025D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02.14 -  Secretaria d</w:t>
            </w:r>
            <w:r w:rsidR="00F02FA7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Saúde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R$ 88.965.212,00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0749A3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 w:rsidRPr="000749A3">
              <w:rPr>
                <w:rFonts w:ascii="Arial" w:eastAsia="Arial" w:hAnsi="Arial" w:cs="Arial"/>
                <w:color w:val="00000A"/>
                <w:sz w:val="22"/>
                <w:szCs w:val="22"/>
              </w:rPr>
              <w:t>02.15 -  Secretaria de Defesa e Segurança do Cidadão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Pr="000749A3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0749A3">
              <w:rPr>
                <w:rFonts w:ascii="Arial" w:eastAsia="Arial" w:hAnsi="Arial" w:cs="Arial"/>
                <w:color w:val="00000A"/>
                <w:sz w:val="22"/>
                <w:szCs w:val="22"/>
              </w:rPr>
              <w:t>R$ 13.700.200,00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99 – RESERVA DE CONTINGÊNCIA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933.900,00</w:t>
            </w:r>
          </w:p>
        </w:tc>
      </w:tr>
      <w:tr w:rsidR="00166AAE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6AAE" w:rsidTr="00557DFF">
        <w:trPr>
          <w:trHeight w:val="1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TOTAL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66AAE" w:rsidRDefault="00166AAE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380.536.000,00</w:t>
            </w:r>
          </w:p>
        </w:tc>
      </w:tr>
    </w:tbl>
    <w:p w:rsidR="00166AAE" w:rsidRDefault="00166AAE" w:rsidP="00166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</w:rPr>
        <w:t>(...)</w:t>
      </w:r>
      <w:r>
        <w:rPr>
          <w:rFonts w:ascii="Arial" w:hAnsi="Arial" w:cs="Arial"/>
          <w:sz w:val="22"/>
          <w:szCs w:val="22"/>
        </w:rPr>
        <w:t>”</w:t>
      </w:r>
    </w:p>
    <w:p w:rsidR="00166AAE" w:rsidRDefault="00166AAE" w:rsidP="00166AAE">
      <w:pPr>
        <w:rPr>
          <w:rFonts w:ascii="Arial" w:hAnsi="Arial" w:cs="Arial"/>
          <w:sz w:val="22"/>
          <w:szCs w:val="22"/>
        </w:rPr>
      </w:pPr>
    </w:p>
    <w:p w:rsidR="00166AAE" w:rsidRDefault="00166AAE" w:rsidP="00166AAE">
      <w:pPr>
        <w:rPr>
          <w:rFonts w:ascii="Arial" w:hAnsi="Arial" w:cs="Arial"/>
          <w:sz w:val="22"/>
          <w:szCs w:val="22"/>
        </w:rPr>
      </w:pPr>
    </w:p>
    <w:p w:rsidR="00FB77D6" w:rsidRDefault="00FB77D6" w:rsidP="00166AAE">
      <w:pPr>
        <w:rPr>
          <w:rFonts w:ascii="Arial" w:hAnsi="Arial" w:cs="Arial"/>
          <w:sz w:val="22"/>
          <w:szCs w:val="22"/>
        </w:rPr>
      </w:pPr>
    </w:p>
    <w:p w:rsidR="00FB77D6" w:rsidRDefault="00FB77D6" w:rsidP="00166AAE">
      <w:pPr>
        <w:rPr>
          <w:rFonts w:ascii="Arial" w:hAnsi="Arial" w:cs="Arial"/>
          <w:sz w:val="22"/>
          <w:szCs w:val="22"/>
        </w:rPr>
      </w:pPr>
    </w:p>
    <w:p w:rsidR="00FB77D6" w:rsidRDefault="00FB77D6" w:rsidP="00166AAE">
      <w:pPr>
        <w:rPr>
          <w:rFonts w:ascii="Arial" w:hAnsi="Arial" w:cs="Arial"/>
          <w:sz w:val="22"/>
          <w:szCs w:val="22"/>
        </w:rPr>
      </w:pPr>
    </w:p>
    <w:p w:rsidR="00FB77D6" w:rsidRDefault="00FB77D6" w:rsidP="00166AAE">
      <w:pPr>
        <w:rPr>
          <w:rFonts w:ascii="Arial" w:hAnsi="Arial" w:cs="Arial"/>
          <w:sz w:val="22"/>
          <w:szCs w:val="22"/>
        </w:rPr>
      </w:pPr>
    </w:p>
    <w:p w:rsidR="00166AAE" w:rsidRDefault="00166AAE" w:rsidP="00166A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Página 151:</w:t>
      </w:r>
    </w:p>
    <w:p w:rsidR="00166AAE" w:rsidRDefault="00166AAE" w:rsidP="00166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1461"/>
        <w:gridCol w:w="1183"/>
        <w:gridCol w:w="1746"/>
      </w:tblGrid>
      <w:tr w:rsidR="00166AAE" w:rsidRPr="00006F65" w:rsidTr="00557DFF"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FB77D6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 xml:space="preserve">Programa de trabalho – Anexo 6 –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Orçamento para 2018</w:t>
            </w:r>
          </w:p>
        </w:tc>
      </w:tr>
      <w:tr w:rsidR="00166AAE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02.00.00 – Prefeitura Municipal</w:t>
            </w:r>
          </w:p>
        </w:tc>
      </w:tr>
      <w:tr w:rsidR="00166AAE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2.03.00 – SECRETARIA DOS NEGÓCIOS JURÍDICOS</w:t>
            </w:r>
          </w:p>
        </w:tc>
      </w:tr>
      <w:tr w:rsidR="00166AAE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02.03</w:t>
            </w:r>
            <w:r w:rsidRPr="00006F65">
              <w:rPr>
                <w:rFonts w:ascii="Arial" w:hAnsi="Arial" w:cs="Arial"/>
                <w:lang w:eastAsia="en-US"/>
              </w:rPr>
              <w:t xml:space="preserve">.01 – </w:t>
            </w:r>
            <w:r>
              <w:rPr>
                <w:rFonts w:ascii="Arial" w:hAnsi="Arial" w:cs="Arial"/>
                <w:lang w:eastAsia="en-US"/>
              </w:rPr>
              <w:t>SECRETARIA DOS NEGÓCIOS JURÍDICOS</w:t>
            </w:r>
          </w:p>
        </w:tc>
      </w:tr>
      <w:tr w:rsidR="00166AAE" w:rsidRPr="00006F65" w:rsidTr="00557DF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Classificação Funcional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Especificação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FB77D6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Total</w:t>
            </w:r>
          </w:p>
        </w:tc>
      </w:tr>
      <w:tr w:rsidR="00166AAE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(...)</w:t>
            </w:r>
          </w:p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166AAE" w:rsidRPr="00006F65" w:rsidTr="00557DF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ADMINISTRAÇÃO GERAL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166AAE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2.823.200,00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2.823.200,00</w:t>
            </w:r>
          </w:p>
        </w:tc>
      </w:tr>
    </w:tbl>
    <w:p w:rsidR="00166AAE" w:rsidRDefault="00897F8B" w:rsidP="00166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</w:p>
    <w:p w:rsidR="00166AAE" w:rsidRDefault="00166AAE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166AAE" w:rsidRDefault="00166AAE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166AAE" w:rsidRDefault="00166AAE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166AAE" w:rsidRDefault="00166AAE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166AAE" w:rsidRDefault="00166AAE" w:rsidP="00166A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Página </w:t>
      </w:r>
      <w:r w:rsidR="004E743D">
        <w:rPr>
          <w:rFonts w:ascii="Arial" w:hAnsi="Arial" w:cs="Arial"/>
          <w:b/>
          <w:sz w:val="22"/>
          <w:szCs w:val="22"/>
          <w:u w:val="single"/>
        </w:rPr>
        <w:t>160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166AAE" w:rsidRDefault="00166AAE" w:rsidP="00166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1461"/>
        <w:gridCol w:w="1183"/>
        <w:gridCol w:w="1746"/>
      </w:tblGrid>
      <w:tr w:rsidR="00166AAE" w:rsidRPr="00006F65" w:rsidTr="00557DFF"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4E743D" w:rsidP="00FB77D6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Natureza da Despesa – Anexo 6</w:t>
            </w:r>
            <w:r w:rsidR="00166AAE" w:rsidRPr="00006F65">
              <w:rPr>
                <w:rFonts w:ascii="Arial" w:hAnsi="Arial" w:cs="Arial"/>
                <w:lang w:eastAsia="en-US"/>
              </w:rPr>
              <w:t xml:space="preserve"> –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FB77D6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Orçamento para 2018</w:t>
            </w:r>
          </w:p>
        </w:tc>
      </w:tr>
      <w:tr w:rsidR="00166AAE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02.00.00 – Prefeitura Municipal</w:t>
            </w:r>
          </w:p>
        </w:tc>
      </w:tr>
      <w:tr w:rsidR="00166AAE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DF6973" w:rsidP="00166AAE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02.07</w:t>
            </w:r>
            <w:r w:rsidR="00166AAE" w:rsidRPr="00006F65">
              <w:rPr>
                <w:rFonts w:ascii="Arial" w:hAnsi="Arial" w:cs="Arial"/>
                <w:lang w:eastAsia="en-US"/>
              </w:rPr>
              <w:t>.00 – SECRETARIA D</w:t>
            </w:r>
            <w:r w:rsidR="00166AAE">
              <w:rPr>
                <w:rFonts w:ascii="Arial" w:hAnsi="Arial" w:cs="Arial"/>
                <w:lang w:eastAsia="en-US"/>
              </w:rPr>
              <w:t>E CULTURA E TURISMO</w:t>
            </w:r>
          </w:p>
        </w:tc>
      </w:tr>
      <w:tr w:rsidR="00166AAE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DF6973" w:rsidP="00DF6973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02.07</w:t>
            </w:r>
            <w:r w:rsidR="00166AAE" w:rsidRPr="00006F65">
              <w:rPr>
                <w:rFonts w:ascii="Arial" w:hAnsi="Arial" w:cs="Arial"/>
                <w:lang w:eastAsia="en-US"/>
              </w:rPr>
              <w:t>.0</w:t>
            </w:r>
            <w:r w:rsidR="004E743D">
              <w:rPr>
                <w:rFonts w:ascii="Arial" w:hAnsi="Arial" w:cs="Arial"/>
                <w:lang w:eastAsia="en-US"/>
              </w:rPr>
              <w:t>1</w:t>
            </w:r>
            <w:r w:rsidR="00166AAE" w:rsidRPr="00006F65">
              <w:rPr>
                <w:rFonts w:ascii="Arial" w:hAnsi="Arial" w:cs="Arial"/>
                <w:lang w:eastAsia="en-US"/>
              </w:rPr>
              <w:t xml:space="preserve"> – SECRETARIA D</w:t>
            </w:r>
            <w:r w:rsidR="00166AAE">
              <w:rPr>
                <w:rFonts w:ascii="Arial" w:hAnsi="Arial" w:cs="Arial"/>
                <w:lang w:eastAsia="en-US"/>
              </w:rPr>
              <w:t>E CULT E TURISMO/</w:t>
            </w:r>
            <w:r w:rsidR="004E743D">
              <w:rPr>
                <w:rFonts w:ascii="Arial" w:hAnsi="Arial" w:cs="Arial"/>
                <w:lang w:eastAsia="en-US"/>
              </w:rPr>
              <w:t>CULTURA</w:t>
            </w:r>
          </w:p>
        </w:tc>
      </w:tr>
      <w:tr w:rsidR="00166AAE" w:rsidRPr="00006F65" w:rsidTr="00557DF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Classificação Funcional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Especificação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FB77D6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Total</w:t>
            </w:r>
          </w:p>
        </w:tc>
      </w:tr>
      <w:tr w:rsidR="00166AAE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(...)</w:t>
            </w:r>
          </w:p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166AAE" w:rsidRPr="00006F65" w:rsidTr="00557DF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4E743D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13.392.0011.2.049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AA1E02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MANUTENÇÃO DA SECRETA</w:t>
            </w:r>
            <w:r w:rsidR="00F47FF3">
              <w:rPr>
                <w:rFonts w:ascii="Arial" w:hAnsi="Arial" w:cs="Arial"/>
                <w:b/>
                <w:lang w:eastAsia="en-US"/>
              </w:rPr>
              <w:t>RIA DE CULTURA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F47FF3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1.7</w:t>
            </w:r>
            <w:r w:rsidR="004E743D">
              <w:rPr>
                <w:rFonts w:ascii="Arial" w:hAnsi="Arial" w:cs="Arial"/>
                <w:b/>
                <w:lang w:eastAsia="en-US"/>
              </w:rPr>
              <w:t>87.800,00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AE" w:rsidRPr="00006F65" w:rsidRDefault="00166AA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AE" w:rsidRPr="00006F65" w:rsidRDefault="004E743D" w:rsidP="00F47FF3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  <w:r w:rsidR="00F47FF3">
              <w:rPr>
                <w:rFonts w:ascii="Arial" w:hAnsi="Arial" w:cs="Arial"/>
                <w:b/>
                <w:lang w:eastAsia="en-US"/>
              </w:rPr>
              <w:t>7</w:t>
            </w:r>
            <w:r>
              <w:rPr>
                <w:rFonts w:ascii="Arial" w:hAnsi="Arial" w:cs="Arial"/>
                <w:b/>
                <w:lang w:eastAsia="en-US"/>
              </w:rPr>
              <w:t>87.800,00</w:t>
            </w:r>
          </w:p>
        </w:tc>
      </w:tr>
    </w:tbl>
    <w:p w:rsidR="00166AAE" w:rsidRDefault="00897F8B" w:rsidP="00166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</w:p>
    <w:p w:rsidR="00166AAE" w:rsidRDefault="00166AAE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166AAE" w:rsidRDefault="00166AAE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166AAE" w:rsidRDefault="00166AAE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3D5766" w:rsidRDefault="003D5766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F47FF3" w:rsidRDefault="00F47FF3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3D5766" w:rsidRDefault="003D5766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3D5766" w:rsidRDefault="003D5766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3D5766" w:rsidRDefault="003D5766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3D5766" w:rsidRDefault="003D5766" w:rsidP="00166AAE">
      <w:pPr>
        <w:jc w:val="both"/>
        <w:rPr>
          <w:rFonts w:ascii="Arial" w:hAnsi="Arial" w:cs="Arial"/>
          <w:b/>
          <w:sz w:val="22"/>
          <w:szCs w:val="22"/>
        </w:rPr>
      </w:pPr>
    </w:p>
    <w:p w:rsidR="00FB77D6" w:rsidRDefault="00FB77D6" w:rsidP="00FB77D6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lastRenderedPageBreak/>
        <w:t>JUSTIFICATIVA</w:t>
      </w:r>
      <w:r w:rsidRPr="00754CCE">
        <w:rPr>
          <w:sz w:val="24"/>
          <w:szCs w:val="24"/>
        </w:rPr>
        <w:t>:</w:t>
      </w:r>
    </w:p>
    <w:p w:rsidR="00560C27" w:rsidRPr="004E743D" w:rsidRDefault="00560C27" w:rsidP="004E743D">
      <w:pPr>
        <w:jc w:val="center"/>
        <w:rPr>
          <w:sz w:val="24"/>
          <w:szCs w:val="24"/>
        </w:rPr>
      </w:pPr>
    </w:p>
    <w:p w:rsidR="00560C27" w:rsidRPr="004E743D" w:rsidRDefault="009B39D8" w:rsidP="004E743D">
      <w:pPr>
        <w:pStyle w:val="NormalWeb"/>
        <w:spacing w:before="0" w:beforeAutospacing="0" w:after="0" w:afterAutospacing="0"/>
        <w:ind w:firstLine="708"/>
        <w:jc w:val="both"/>
      </w:pPr>
      <w:r w:rsidRPr="004E743D">
        <w:rPr>
          <w:color w:val="000000"/>
        </w:rPr>
        <w:t>As modificações aqui propostas</w:t>
      </w:r>
      <w:r w:rsidR="00F47FF3">
        <w:rPr>
          <w:color w:val="000000"/>
        </w:rPr>
        <w:t xml:space="preserve"> a serem</w:t>
      </w:r>
      <w:r w:rsidRPr="004E743D">
        <w:rPr>
          <w:color w:val="000000"/>
        </w:rPr>
        <w:t xml:space="preserve"> implantadas na Lei Orçamentária não impactam</w:t>
      </w:r>
      <w:r w:rsidR="00560C27" w:rsidRPr="004E743D">
        <w:rPr>
          <w:color w:val="000000"/>
        </w:rPr>
        <w:t xml:space="preserve"> expressivamente no funcionamento da Secretaria dos Negócios Jurídicos, uma vez que está sendo retirada da rubrica referente às despesas com manutenção da secretaria supracitada.</w:t>
      </w:r>
    </w:p>
    <w:p w:rsidR="00FB77D6" w:rsidRDefault="00560C27" w:rsidP="004E743D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E743D">
        <w:rPr>
          <w:color w:val="000000"/>
        </w:rPr>
        <w:t>Assim, a presente Emenda, totalizando valor de R$ 100</w:t>
      </w:r>
      <w:r w:rsidR="00503577">
        <w:rPr>
          <w:color w:val="000000"/>
        </w:rPr>
        <w:t>.000,00</w:t>
      </w:r>
      <w:r w:rsidR="00E55629">
        <w:rPr>
          <w:color w:val="000000"/>
        </w:rPr>
        <w:t xml:space="preserve"> </w:t>
      </w:r>
      <w:r w:rsidR="00A73262">
        <w:rPr>
          <w:color w:val="000000"/>
        </w:rPr>
        <w:t>(Cem Mil Reais)</w:t>
      </w:r>
      <w:r w:rsidR="004E743D" w:rsidRPr="004E743D">
        <w:rPr>
          <w:color w:val="000000"/>
        </w:rPr>
        <w:t>, a</w:t>
      </w:r>
      <w:r w:rsidRPr="004E743D">
        <w:rPr>
          <w:color w:val="000000"/>
        </w:rPr>
        <w:t xml:space="preserve"> ser remanejado para a Secretaria de Cultura e Turismo, vem a permitir fôlego financeiro para que sejam continuadas e, quiçá ampliadas, ações tanto culturais quanto turísticas, tendo em vista até mesmo o pleito corrente de Itatiba, que visa tornar-se Cidade de Interesse Turístico no Estado de São Paulo.</w:t>
      </w:r>
    </w:p>
    <w:p w:rsidR="00C121F2" w:rsidRDefault="00C121F2" w:rsidP="00C121F2">
      <w:pPr>
        <w:pStyle w:val="NormalWe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Cs w:val="22"/>
        </w:rPr>
        <w:t xml:space="preserve">Portanto, depois de discutida e aprovada, seja incorporada a Lei Orçamentária Anual (LOA). </w:t>
      </w:r>
    </w:p>
    <w:p w:rsidR="00C121F2" w:rsidRPr="004E743D" w:rsidRDefault="00C121F2" w:rsidP="004E743D">
      <w:pPr>
        <w:pStyle w:val="NormalWeb"/>
        <w:spacing w:before="0" w:beforeAutospacing="0" w:after="0" w:afterAutospacing="0"/>
        <w:ind w:firstLine="708"/>
        <w:jc w:val="both"/>
      </w:pPr>
    </w:p>
    <w:p w:rsidR="00FB77D6" w:rsidRPr="00754CCE" w:rsidRDefault="00FB77D6" w:rsidP="00FB77D6">
      <w:pPr>
        <w:ind w:firstLine="567"/>
        <w:jc w:val="both"/>
        <w:rPr>
          <w:sz w:val="24"/>
          <w:szCs w:val="24"/>
        </w:rPr>
      </w:pPr>
    </w:p>
    <w:p w:rsidR="00FB77D6" w:rsidRDefault="00FB77D6" w:rsidP="00FB77D6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 xml:space="preserve">Palácio 1º de </w:t>
      </w:r>
      <w:proofErr w:type="gramStart"/>
      <w:r w:rsidRPr="00754CCE">
        <w:rPr>
          <w:b/>
          <w:sz w:val="24"/>
          <w:szCs w:val="24"/>
        </w:rPr>
        <w:t>Novembro</w:t>
      </w:r>
      <w:proofErr w:type="gramEnd"/>
      <w:r w:rsidR="00F47FF3">
        <w:rPr>
          <w:sz w:val="24"/>
          <w:szCs w:val="24"/>
        </w:rPr>
        <w:t xml:space="preserve">, 09 </w:t>
      </w:r>
      <w:r w:rsidRPr="00754CCE">
        <w:rPr>
          <w:sz w:val="24"/>
          <w:szCs w:val="24"/>
        </w:rPr>
        <w:t>de novembro de 2017.</w:t>
      </w:r>
    </w:p>
    <w:p w:rsidR="00C121F2" w:rsidRPr="00754CCE" w:rsidRDefault="00C121F2" w:rsidP="00FB77D6">
      <w:pPr>
        <w:jc w:val="center"/>
        <w:rPr>
          <w:sz w:val="24"/>
          <w:szCs w:val="24"/>
        </w:rPr>
      </w:pPr>
    </w:p>
    <w:p w:rsidR="00FB77D6" w:rsidRPr="00754CCE" w:rsidRDefault="00FB77D6" w:rsidP="00FB77D6">
      <w:pPr>
        <w:jc w:val="center"/>
        <w:rPr>
          <w:sz w:val="24"/>
          <w:szCs w:val="24"/>
        </w:rPr>
      </w:pPr>
    </w:p>
    <w:p w:rsidR="00FB77D6" w:rsidRPr="00754CCE" w:rsidRDefault="00FB77D6" w:rsidP="00FB77D6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THOMÁS ANTONIO CAPELETTO DE OLIVEIRA</w:t>
      </w:r>
    </w:p>
    <w:p w:rsidR="00FB77D6" w:rsidRPr="00754CCE" w:rsidRDefault="00FB77D6" w:rsidP="00FB77D6">
      <w:pPr>
        <w:jc w:val="center"/>
        <w:rPr>
          <w:sz w:val="24"/>
          <w:szCs w:val="24"/>
        </w:rPr>
      </w:pPr>
      <w:r w:rsidRPr="00754CCE">
        <w:rPr>
          <w:sz w:val="24"/>
          <w:szCs w:val="24"/>
        </w:rPr>
        <w:t>Vereador – PSDB</w:t>
      </w:r>
    </w:p>
    <w:p w:rsidR="00FB77D6" w:rsidRDefault="00FB77D6" w:rsidP="00FB77D6">
      <w:pPr>
        <w:jc w:val="center"/>
        <w:rPr>
          <w:rFonts w:ascii="Arial" w:hAnsi="Arial" w:cs="Arial"/>
          <w:sz w:val="22"/>
          <w:szCs w:val="22"/>
        </w:rPr>
      </w:pPr>
    </w:p>
    <w:sectPr w:rsidR="00FB77D6" w:rsidSect="003D5766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AE"/>
    <w:rsid w:val="00166AAE"/>
    <w:rsid w:val="0023025D"/>
    <w:rsid w:val="003D5766"/>
    <w:rsid w:val="004E743D"/>
    <w:rsid w:val="00503577"/>
    <w:rsid w:val="00560C27"/>
    <w:rsid w:val="0072236A"/>
    <w:rsid w:val="00897F8B"/>
    <w:rsid w:val="009B39D8"/>
    <w:rsid w:val="009E0466"/>
    <w:rsid w:val="00A73262"/>
    <w:rsid w:val="00AA1E02"/>
    <w:rsid w:val="00C121F2"/>
    <w:rsid w:val="00C630E2"/>
    <w:rsid w:val="00DF6973"/>
    <w:rsid w:val="00E55629"/>
    <w:rsid w:val="00F02FA7"/>
    <w:rsid w:val="00F47FF3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A214-31CC-4912-8CAC-9AEC479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C2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7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7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16</cp:revision>
  <cp:lastPrinted>2017-11-09T14:07:00Z</cp:lastPrinted>
  <dcterms:created xsi:type="dcterms:W3CDTF">2017-11-07T14:37:00Z</dcterms:created>
  <dcterms:modified xsi:type="dcterms:W3CDTF">2017-11-29T11:57:00Z</dcterms:modified>
</cp:coreProperties>
</file>