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B41" w:rsidRPr="00776DB2" w:rsidRDefault="005E2B41" w:rsidP="007D0156">
      <w:pPr>
        <w:spacing w:after="1" w:line="357" w:lineRule="auto"/>
        <w:ind w:right="-2"/>
        <w:jc w:val="both"/>
        <w:rPr>
          <w:rFonts w:cs="Times New Roman"/>
          <w:i/>
        </w:rPr>
      </w:pPr>
      <w:r w:rsidRPr="00776DB2">
        <w:rPr>
          <w:rFonts w:cs="Times New Roman"/>
          <w:b/>
        </w:rPr>
        <w:t>Mensagem ao Projeto de Lei nº          /201</w:t>
      </w:r>
      <w:r w:rsidR="008E5C72">
        <w:rPr>
          <w:rFonts w:cs="Times New Roman"/>
          <w:b/>
        </w:rPr>
        <w:t>8</w:t>
      </w:r>
      <w:r w:rsidRPr="00776DB2">
        <w:rPr>
          <w:rFonts w:cs="Times New Roman"/>
        </w:rPr>
        <w:t xml:space="preserve">, que </w:t>
      </w:r>
      <w:r w:rsidRPr="007D0156">
        <w:rPr>
          <w:rFonts w:cs="Times New Roman"/>
          <w:i/>
        </w:rPr>
        <w:t>“</w:t>
      </w:r>
      <w:r w:rsidR="007D0156" w:rsidRPr="007D0156">
        <w:rPr>
          <w:rFonts w:cs="Times New Roman"/>
          <w:i/>
        </w:rPr>
        <w:t>Dispõe sobre a obrigatoriedade da divulgação de listagens de pacientes que aguardam por consultas com especialistas, exames e cirurgias na Rede Pública Municipal no âmbito de Itatiba e dá outras providências”</w:t>
      </w:r>
    </w:p>
    <w:p w:rsidR="005E2B41" w:rsidRPr="00776DB2" w:rsidRDefault="005E2B41" w:rsidP="005E2B41">
      <w:pPr>
        <w:pStyle w:val="SemEspaamento"/>
        <w:jc w:val="both"/>
        <w:rPr>
          <w:rFonts w:ascii="Times New Roman" w:hAnsi="Times New Roman" w:cs="Times New Roman"/>
          <w:i/>
          <w:sz w:val="24"/>
          <w:szCs w:val="24"/>
        </w:rPr>
      </w:pPr>
    </w:p>
    <w:p w:rsidR="005E2B41" w:rsidRPr="00776DB2" w:rsidRDefault="005E2B41" w:rsidP="005E2B41">
      <w:pPr>
        <w:pStyle w:val="SemEspaamento"/>
        <w:jc w:val="both"/>
        <w:rPr>
          <w:rFonts w:ascii="Times New Roman" w:hAnsi="Times New Roman" w:cs="Times New Roman"/>
          <w:b/>
          <w:sz w:val="24"/>
          <w:szCs w:val="24"/>
        </w:rPr>
      </w:pPr>
      <w:r w:rsidRPr="00776DB2">
        <w:rPr>
          <w:rFonts w:ascii="Times New Roman" w:hAnsi="Times New Roman" w:cs="Times New Roman"/>
          <w:b/>
          <w:color w:val="0000CC"/>
          <w:sz w:val="24"/>
          <w:szCs w:val="24"/>
        </w:rPr>
        <w:tab/>
      </w:r>
      <w:r w:rsidR="007D0156">
        <w:rPr>
          <w:rFonts w:ascii="Times New Roman" w:hAnsi="Times New Roman" w:cs="Times New Roman"/>
          <w:b/>
          <w:color w:val="0000CC"/>
          <w:sz w:val="24"/>
          <w:szCs w:val="24"/>
        </w:rPr>
        <w:tab/>
      </w:r>
      <w:r w:rsidRPr="00776DB2">
        <w:rPr>
          <w:rFonts w:ascii="Times New Roman" w:hAnsi="Times New Roman" w:cs="Times New Roman"/>
          <w:b/>
          <w:sz w:val="24"/>
          <w:szCs w:val="24"/>
        </w:rPr>
        <w:t>Senhores Vereadores:</w:t>
      </w:r>
    </w:p>
    <w:p w:rsidR="005E2B41" w:rsidRPr="00776DB2" w:rsidRDefault="005E2B41" w:rsidP="005E2B41">
      <w:pPr>
        <w:pStyle w:val="SemEspaamento"/>
        <w:jc w:val="both"/>
        <w:rPr>
          <w:rFonts w:ascii="Times New Roman" w:hAnsi="Times New Roman" w:cs="Times New Roman"/>
          <w:b/>
          <w:color w:val="0000CC"/>
          <w:sz w:val="24"/>
          <w:szCs w:val="24"/>
        </w:rPr>
      </w:pPr>
    </w:p>
    <w:p w:rsidR="005E2B41" w:rsidRPr="00776DB2" w:rsidRDefault="005E2B41" w:rsidP="005E2B41">
      <w:pPr>
        <w:pStyle w:val="SemEspaamento"/>
        <w:jc w:val="both"/>
        <w:rPr>
          <w:rFonts w:ascii="Times New Roman" w:hAnsi="Times New Roman" w:cs="Times New Roman"/>
          <w:color w:val="0000CC"/>
          <w:sz w:val="24"/>
          <w:szCs w:val="24"/>
        </w:rPr>
      </w:pPr>
    </w:p>
    <w:p w:rsidR="00776DB2" w:rsidRPr="00776DB2" w:rsidRDefault="005E2B41" w:rsidP="00776DB2">
      <w:pPr>
        <w:spacing w:after="0" w:line="240" w:lineRule="auto"/>
        <w:ind w:firstLine="483"/>
        <w:jc w:val="both"/>
        <w:rPr>
          <w:rFonts w:cs="Times New Roman"/>
        </w:rPr>
      </w:pPr>
      <w:r w:rsidRPr="00776DB2">
        <w:rPr>
          <w:rFonts w:cs="Times New Roman"/>
        </w:rPr>
        <w:tab/>
      </w:r>
      <w:r w:rsidR="007D0156">
        <w:rPr>
          <w:rFonts w:cs="Times New Roman"/>
        </w:rPr>
        <w:tab/>
      </w:r>
      <w:r w:rsidR="00776DB2" w:rsidRPr="00776DB2">
        <w:rPr>
          <w:rFonts w:cs="Times New Roman"/>
        </w:rPr>
        <w:t>Apresento aos nobres pares projeto de lei que tem por objetivo conferir publicidade aos atos praticados pela Administração Pública, de forma a ampliar a possibilidade de controle popular, mediante garantia de acesso dos cidadãos aos registros públicos na área da saúde, garantia essa prevista na Constituição da República Federativa do Brasil de 1988 em:</w:t>
      </w:r>
    </w:p>
    <w:p w:rsidR="00776DB2" w:rsidRPr="00776DB2" w:rsidRDefault="00776DB2" w:rsidP="00776DB2">
      <w:pPr>
        <w:spacing w:after="0" w:line="240" w:lineRule="auto"/>
        <w:ind w:left="720" w:firstLine="720"/>
        <w:jc w:val="both"/>
        <w:rPr>
          <w:rFonts w:cs="Times New Roman"/>
        </w:rPr>
      </w:pPr>
    </w:p>
    <w:p w:rsidR="00776DB2" w:rsidRPr="00776DB2" w:rsidRDefault="00776DB2" w:rsidP="00776DB2">
      <w:pPr>
        <w:widowControl w:val="0"/>
        <w:numPr>
          <w:ilvl w:val="0"/>
          <w:numId w:val="1"/>
        </w:numPr>
        <w:pBdr>
          <w:top w:val="nil"/>
          <w:left w:val="nil"/>
          <w:bottom w:val="nil"/>
          <w:right w:val="nil"/>
          <w:between w:val="nil"/>
        </w:pBdr>
        <w:spacing w:after="0" w:line="240" w:lineRule="auto"/>
        <w:contextualSpacing/>
        <w:jc w:val="both"/>
        <w:rPr>
          <w:rFonts w:cs="Times New Roman"/>
        </w:rPr>
      </w:pPr>
      <w:r w:rsidRPr="00776DB2">
        <w:rPr>
          <w:rFonts w:cs="Times New Roman"/>
        </w:rPr>
        <w:t xml:space="preserve">Inciso XXXIII do artigo 5º: </w:t>
      </w:r>
    </w:p>
    <w:p w:rsidR="00776DB2" w:rsidRPr="00776DB2" w:rsidRDefault="00776DB2" w:rsidP="00776DB2">
      <w:pPr>
        <w:spacing w:after="0" w:line="240" w:lineRule="auto"/>
        <w:jc w:val="both"/>
        <w:rPr>
          <w:rFonts w:cs="Times New Roman"/>
        </w:rPr>
      </w:pPr>
    </w:p>
    <w:p w:rsidR="00776DB2" w:rsidRPr="00776DB2" w:rsidRDefault="00776DB2" w:rsidP="00776DB2">
      <w:pPr>
        <w:spacing w:after="0" w:line="240" w:lineRule="auto"/>
        <w:ind w:left="1758"/>
        <w:jc w:val="both"/>
        <w:rPr>
          <w:rFonts w:cs="Times New Roman"/>
        </w:rPr>
      </w:pPr>
      <w:r w:rsidRPr="00776DB2">
        <w:rPr>
          <w:rFonts w:cs="Times New Roman"/>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rsidR="00776DB2" w:rsidRPr="00776DB2" w:rsidRDefault="00776DB2" w:rsidP="00776DB2">
      <w:pPr>
        <w:spacing w:after="0" w:line="240" w:lineRule="auto"/>
        <w:ind w:left="2898"/>
        <w:jc w:val="both"/>
        <w:rPr>
          <w:rFonts w:eastAsia="Arial" w:cs="Times New Roman"/>
          <w:color w:val="222222"/>
        </w:rPr>
      </w:pPr>
      <w:r w:rsidRPr="00776DB2">
        <w:rPr>
          <w:rFonts w:cs="Times New Roman"/>
        </w:rPr>
        <w:t>XXXIII -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 (Regulamento) (Vide Lei nº 12.527, de 2011)</w:t>
      </w:r>
      <w:r w:rsidRPr="00776DB2">
        <w:rPr>
          <w:rFonts w:eastAsia="Arial" w:cs="Times New Roman"/>
          <w:color w:val="222222"/>
        </w:rPr>
        <w:t>.</w:t>
      </w:r>
    </w:p>
    <w:p w:rsidR="00776DB2" w:rsidRPr="00776DB2" w:rsidRDefault="00776DB2" w:rsidP="00776DB2">
      <w:pPr>
        <w:spacing w:after="0" w:line="240" w:lineRule="auto"/>
        <w:ind w:left="1758"/>
        <w:jc w:val="both"/>
        <w:rPr>
          <w:rFonts w:eastAsia="Arial" w:cs="Times New Roman"/>
          <w:color w:val="222222"/>
        </w:rPr>
      </w:pPr>
    </w:p>
    <w:p w:rsidR="00776DB2" w:rsidRPr="00776DB2" w:rsidRDefault="00776DB2" w:rsidP="00776DB2">
      <w:pPr>
        <w:widowControl w:val="0"/>
        <w:numPr>
          <w:ilvl w:val="0"/>
          <w:numId w:val="1"/>
        </w:numPr>
        <w:pBdr>
          <w:top w:val="nil"/>
          <w:left w:val="nil"/>
          <w:bottom w:val="nil"/>
          <w:right w:val="nil"/>
          <w:between w:val="nil"/>
        </w:pBdr>
        <w:spacing w:after="0" w:line="240" w:lineRule="auto"/>
        <w:contextualSpacing/>
        <w:jc w:val="both"/>
        <w:rPr>
          <w:rFonts w:cs="Times New Roman"/>
        </w:rPr>
      </w:pPr>
      <w:r w:rsidRPr="00776DB2">
        <w:rPr>
          <w:rFonts w:cs="Times New Roman"/>
        </w:rPr>
        <w:t>Inciso II, do parágrafo 3º, do artigo 37:</w:t>
      </w:r>
    </w:p>
    <w:p w:rsidR="00776DB2" w:rsidRPr="00776DB2" w:rsidRDefault="00776DB2" w:rsidP="00776DB2">
      <w:pPr>
        <w:spacing w:after="0" w:line="240" w:lineRule="auto"/>
        <w:jc w:val="both"/>
        <w:rPr>
          <w:rFonts w:cs="Times New Roman"/>
        </w:rPr>
      </w:pPr>
    </w:p>
    <w:p w:rsidR="00776DB2" w:rsidRPr="00776DB2" w:rsidRDefault="00776DB2" w:rsidP="00776DB2">
      <w:pPr>
        <w:spacing w:after="0" w:line="240" w:lineRule="auto"/>
        <w:ind w:left="1758"/>
        <w:jc w:val="both"/>
        <w:rPr>
          <w:rFonts w:cs="Times New Roman"/>
        </w:rPr>
      </w:pPr>
      <w:r w:rsidRPr="00776DB2">
        <w:rPr>
          <w:rFonts w:cs="Times New Roman"/>
        </w:rPr>
        <w:t>Art. 37. A administração pública direta e indireta de qualquer dos Poderes da União, dos Estados, do Distrito Federal e dos Municípios obedecerá aos princípios de legalidade, impessoalidade, moralidade, publicidade e eficiência e, também, ao seguinte: (Redação dada pela Emenda Constitucional nº 19, de 1998).</w:t>
      </w:r>
    </w:p>
    <w:p w:rsidR="00776DB2" w:rsidRPr="00776DB2" w:rsidRDefault="00776DB2" w:rsidP="00776DB2">
      <w:pPr>
        <w:spacing w:after="0" w:line="240" w:lineRule="auto"/>
        <w:ind w:left="2178"/>
        <w:jc w:val="both"/>
        <w:rPr>
          <w:rFonts w:cs="Times New Roman"/>
        </w:rPr>
      </w:pPr>
      <w:r w:rsidRPr="00776DB2">
        <w:rPr>
          <w:rFonts w:cs="Times New Roman"/>
        </w:rPr>
        <w:t>§ 3º A lei disciplinará as formas de participação do usuário na administração pública direta e indireta, regulando especialmente: (Redação dada pela Emenda Constitucional nº 19, de 1998).</w:t>
      </w:r>
    </w:p>
    <w:p w:rsidR="00776DB2" w:rsidRPr="00776DB2" w:rsidRDefault="00776DB2" w:rsidP="00776DB2">
      <w:pPr>
        <w:spacing w:after="0" w:line="240" w:lineRule="auto"/>
        <w:ind w:left="2898"/>
        <w:jc w:val="both"/>
        <w:rPr>
          <w:rFonts w:cs="Times New Roman"/>
        </w:rPr>
      </w:pPr>
      <w:r w:rsidRPr="00776DB2">
        <w:rPr>
          <w:rFonts w:cs="Times New Roman"/>
        </w:rPr>
        <w:t xml:space="preserve">II - </w:t>
      </w:r>
      <w:proofErr w:type="gramStart"/>
      <w:r w:rsidRPr="00776DB2">
        <w:rPr>
          <w:rFonts w:cs="Times New Roman"/>
        </w:rPr>
        <w:t>o</w:t>
      </w:r>
      <w:proofErr w:type="gramEnd"/>
      <w:r w:rsidRPr="00776DB2">
        <w:rPr>
          <w:rFonts w:cs="Times New Roman"/>
        </w:rPr>
        <w:t xml:space="preserve"> acesso dos usuários a registros administrativos e a informações sobre atos de governo, observado o disposto no art. 5º, X e XXXIII; (Incluído pela Emenda Constitucional nº 19, de 1998) (Vide Lei nº 12.527, de 2011).</w:t>
      </w:r>
    </w:p>
    <w:p w:rsidR="00776DB2" w:rsidRPr="00776DB2" w:rsidRDefault="00776DB2" w:rsidP="00776DB2">
      <w:pPr>
        <w:spacing w:after="0" w:line="240" w:lineRule="auto"/>
        <w:jc w:val="both"/>
        <w:rPr>
          <w:rFonts w:cs="Times New Roman"/>
        </w:rPr>
      </w:pPr>
    </w:p>
    <w:p w:rsidR="00776DB2" w:rsidRPr="00776DB2" w:rsidRDefault="00776DB2" w:rsidP="00776DB2">
      <w:pPr>
        <w:widowControl w:val="0"/>
        <w:numPr>
          <w:ilvl w:val="0"/>
          <w:numId w:val="1"/>
        </w:numPr>
        <w:pBdr>
          <w:top w:val="nil"/>
          <w:left w:val="nil"/>
          <w:bottom w:val="nil"/>
          <w:right w:val="nil"/>
          <w:between w:val="nil"/>
        </w:pBdr>
        <w:spacing w:after="0" w:line="240" w:lineRule="auto"/>
        <w:contextualSpacing/>
        <w:jc w:val="both"/>
        <w:rPr>
          <w:rFonts w:cs="Times New Roman"/>
        </w:rPr>
      </w:pPr>
      <w:r w:rsidRPr="00776DB2">
        <w:rPr>
          <w:rFonts w:cs="Times New Roman"/>
        </w:rPr>
        <w:t xml:space="preserve"> Parágrafo 2º do artigo 216:</w:t>
      </w:r>
    </w:p>
    <w:p w:rsidR="00776DB2" w:rsidRPr="00776DB2" w:rsidRDefault="00776DB2" w:rsidP="00776DB2">
      <w:pPr>
        <w:spacing w:after="0" w:line="240" w:lineRule="auto"/>
        <w:jc w:val="both"/>
        <w:rPr>
          <w:rFonts w:cs="Times New Roman"/>
        </w:rPr>
      </w:pPr>
    </w:p>
    <w:p w:rsidR="00776DB2" w:rsidRPr="00776DB2" w:rsidRDefault="00776DB2" w:rsidP="00776DB2">
      <w:pPr>
        <w:spacing w:after="0" w:line="240" w:lineRule="auto"/>
        <w:ind w:left="2160" w:firstLine="17"/>
        <w:jc w:val="both"/>
        <w:rPr>
          <w:rFonts w:eastAsia="Arial" w:cs="Times New Roman"/>
          <w:color w:val="222222"/>
          <w:shd w:val="clear" w:color="auto" w:fill="FAFAFA"/>
        </w:rPr>
      </w:pPr>
      <w:r w:rsidRPr="00776DB2">
        <w:rPr>
          <w:rFonts w:cs="Times New Roman"/>
        </w:rPr>
        <w:lastRenderedPageBreak/>
        <w:t>§ 2º Cabem à administração pública, na forma da lei, a gestão da documentação governamental e as providências para franquear sua consulta a quantos dela necessitem. (Vide Lei nº 12.527, de 2011).</w:t>
      </w:r>
    </w:p>
    <w:p w:rsidR="00776DB2" w:rsidRPr="00776DB2" w:rsidRDefault="00776DB2" w:rsidP="00776DB2">
      <w:pPr>
        <w:spacing w:after="0" w:line="240" w:lineRule="auto"/>
        <w:ind w:left="720" w:firstLine="720"/>
        <w:jc w:val="both"/>
        <w:rPr>
          <w:rFonts w:eastAsia="Arial" w:cs="Times New Roman"/>
          <w:color w:val="222222"/>
          <w:shd w:val="clear" w:color="auto" w:fill="FAFAFA"/>
        </w:rPr>
      </w:pPr>
    </w:p>
    <w:p w:rsidR="00776DB2" w:rsidRPr="00776DB2" w:rsidRDefault="00776DB2" w:rsidP="00776DB2">
      <w:pPr>
        <w:spacing w:after="0" w:line="240" w:lineRule="auto"/>
        <w:jc w:val="both"/>
        <w:rPr>
          <w:rFonts w:eastAsia="Arial" w:cs="Times New Roman"/>
          <w:color w:val="222222"/>
          <w:shd w:val="clear" w:color="auto" w:fill="FAFAFA"/>
        </w:rPr>
      </w:pPr>
    </w:p>
    <w:p w:rsidR="00776DB2" w:rsidRPr="00776DB2" w:rsidRDefault="00776DB2" w:rsidP="007D0156">
      <w:pPr>
        <w:spacing w:after="0" w:line="240" w:lineRule="auto"/>
        <w:ind w:firstLine="1418"/>
        <w:jc w:val="both"/>
        <w:rPr>
          <w:rFonts w:cs="Times New Roman"/>
        </w:rPr>
      </w:pPr>
      <w:r w:rsidRPr="00776DB2">
        <w:rPr>
          <w:rFonts w:cs="Times New Roman"/>
        </w:rPr>
        <w:t xml:space="preserve">O projeto de lei: (a) está de acordo com a </w:t>
      </w:r>
      <w:hyperlink r:id="rId5">
        <w:r w:rsidRPr="00776DB2">
          <w:rPr>
            <w:rFonts w:cs="Times New Roman"/>
          </w:rPr>
          <w:t>LEI Nº 12.527, DE 18 DE NOVEMBRO DE 2011 -LEI DE ACESSO À INFORMAÇÃO,</w:t>
        </w:r>
      </w:hyperlink>
      <w:r w:rsidRPr="00776DB2">
        <w:rPr>
          <w:rFonts w:cs="Times New Roman"/>
        </w:rPr>
        <w:t xml:space="preserve">  que dispõe sobre os procedimentos a serem observados pela União, Estados, Distrito Federal e </w:t>
      </w:r>
      <w:r w:rsidRPr="00776DB2">
        <w:rPr>
          <w:rFonts w:cs="Times New Roman"/>
          <w:u w:val="single"/>
        </w:rPr>
        <w:t>Municípios</w:t>
      </w:r>
      <w:r w:rsidRPr="00776DB2">
        <w:rPr>
          <w:rFonts w:cs="Times New Roman"/>
        </w:rPr>
        <w:t xml:space="preserve"> no que tange a permissão de acesso aos documentos públicos, sem ter que haver necessidade de acionar a Justiça para obter o conhecimento do seu teor e (b) trata da elaboração, publicação e atualização de listagens com os munícipes que aguardam por consultas com especialistas, exames e cirurgias na rede pública do Município de Indaiatuba. Esta citada ‘Lei de Acesso à Informação´ foi regulamentada pelo Decreto no. 7.724 de 16 de maio de 2012.</w:t>
      </w:r>
    </w:p>
    <w:p w:rsidR="00776DB2" w:rsidRPr="00776DB2" w:rsidRDefault="00776DB2" w:rsidP="00776DB2">
      <w:pPr>
        <w:spacing w:after="0" w:line="240" w:lineRule="auto"/>
        <w:jc w:val="both"/>
        <w:rPr>
          <w:rFonts w:cs="Times New Roman"/>
        </w:rPr>
      </w:pPr>
    </w:p>
    <w:p w:rsidR="00776DB2" w:rsidRPr="00776DB2" w:rsidRDefault="00776DB2" w:rsidP="007D0156">
      <w:pPr>
        <w:spacing w:after="0" w:line="240" w:lineRule="auto"/>
        <w:ind w:firstLine="1278"/>
        <w:jc w:val="both"/>
        <w:rPr>
          <w:rFonts w:cs="Times New Roman"/>
        </w:rPr>
      </w:pPr>
      <w:r w:rsidRPr="00776DB2">
        <w:rPr>
          <w:rFonts w:cs="Times New Roman"/>
        </w:rPr>
        <w:t xml:space="preserve">Destaca-se que, de acordo com a própria Constituição, a regra que se justificaria a aplicação da confidencialidade refere-se às informações sigilosas imprescindíveis à segurança da sociedade e do Estado, situação que não se aplica ao escopo de informações solicitadas neste projeto. Por </w:t>
      </w:r>
      <w:r w:rsidR="00604F4B" w:rsidRPr="00776DB2">
        <w:rPr>
          <w:rFonts w:cs="Times New Roman"/>
        </w:rPr>
        <w:t>consequência</w:t>
      </w:r>
      <w:r w:rsidR="00604F4B">
        <w:rPr>
          <w:rFonts w:cs="Times New Roman"/>
        </w:rPr>
        <w:t>, Itatiba</w:t>
      </w:r>
      <w:r w:rsidRPr="00776DB2">
        <w:rPr>
          <w:rFonts w:cs="Times New Roman"/>
        </w:rPr>
        <w:t xml:space="preserve"> precisa aderir a essa mudança de paradigma em matéria de transparência pública, adequando-se à nova realidade que estabelece que o </w:t>
      </w:r>
      <w:r w:rsidRPr="00776DB2">
        <w:rPr>
          <w:rFonts w:cs="Times New Roman"/>
          <w:i/>
        </w:rPr>
        <w:t>acesso é a regra</w:t>
      </w:r>
      <w:r w:rsidRPr="00776DB2">
        <w:rPr>
          <w:rFonts w:cs="Times New Roman"/>
        </w:rPr>
        <w:t xml:space="preserve"> e o </w:t>
      </w:r>
      <w:r w:rsidRPr="00776DB2">
        <w:rPr>
          <w:rFonts w:cs="Times New Roman"/>
          <w:i/>
        </w:rPr>
        <w:t>sigilo, a exceção</w:t>
      </w:r>
      <w:r w:rsidRPr="00776DB2">
        <w:rPr>
          <w:rFonts w:cs="Times New Roman"/>
        </w:rPr>
        <w:t xml:space="preserve">. Como legisladores temos essa obrigação: fazer viabilizar não só a Constituição Federal, mas inúmeros tratados internacionais sobre o assunto, aos quais o Brasil é signatário, rompendo com qualquer resquício da “cultura de segredo”, a qual é caracterizada por muitos gestores públicos que se pautam pelo princípio de que a circulação de informações representa </w:t>
      </w:r>
      <w:r w:rsidRPr="00776DB2">
        <w:rPr>
          <w:rFonts w:cs="Times New Roman"/>
          <w:i/>
        </w:rPr>
        <w:t>riscos</w:t>
      </w:r>
      <w:r w:rsidRPr="00776DB2">
        <w:rPr>
          <w:rFonts w:cs="Times New Roman"/>
        </w:rPr>
        <w:t>.</w:t>
      </w:r>
    </w:p>
    <w:p w:rsidR="00776DB2" w:rsidRPr="00776DB2" w:rsidRDefault="00776DB2" w:rsidP="00776DB2">
      <w:pPr>
        <w:spacing w:after="0" w:line="240" w:lineRule="auto"/>
        <w:ind w:firstLine="570"/>
        <w:jc w:val="both"/>
        <w:rPr>
          <w:rFonts w:cs="Times New Roman"/>
        </w:rPr>
      </w:pPr>
    </w:p>
    <w:p w:rsidR="00776DB2" w:rsidRPr="00776DB2" w:rsidRDefault="00776DB2" w:rsidP="007D0156">
      <w:pPr>
        <w:spacing w:after="0" w:line="240" w:lineRule="auto"/>
        <w:ind w:firstLine="1418"/>
        <w:jc w:val="both"/>
        <w:rPr>
          <w:rFonts w:cs="Times New Roman"/>
        </w:rPr>
      </w:pPr>
      <w:r w:rsidRPr="00776DB2">
        <w:rPr>
          <w:rFonts w:cs="Times New Roman"/>
        </w:rPr>
        <w:t>Aliado ao acima exposto, corroboram com a presente iniciativa:</w:t>
      </w:r>
    </w:p>
    <w:p w:rsidR="00776DB2" w:rsidRPr="00776DB2" w:rsidRDefault="00776DB2" w:rsidP="00776DB2">
      <w:pPr>
        <w:spacing w:after="0" w:line="240" w:lineRule="auto"/>
        <w:ind w:left="720" w:firstLine="720"/>
        <w:jc w:val="both"/>
        <w:rPr>
          <w:rFonts w:cs="Times New Roman"/>
        </w:rPr>
      </w:pPr>
    </w:p>
    <w:p w:rsidR="00776DB2" w:rsidRPr="00776DB2" w:rsidRDefault="00776DB2" w:rsidP="00776DB2">
      <w:pPr>
        <w:widowControl w:val="0"/>
        <w:numPr>
          <w:ilvl w:val="0"/>
          <w:numId w:val="2"/>
        </w:numPr>
        <w:pBdr>
          <w:top w:val="nil"/>
          <w:left w:val="nil"/>
          <w:bottom w:val="nil"/>
          <w:right w:val="nil"/>
          <w:between w:val="nil"/>
        </w:pBdr>
        <w:spacing w:after="0" w:line="240" w:lineRule="auto"/>
        <w:contextualSpacing/>
        <w:jc w:val="both"/>
        <w:rPr>
          <w:rFonts w:cs="Times New Roman"/>
        </w:rPr>
      </w:pPr>
      <w:r w:rsidRPr="00776DB2">
        <w:rPr>
          <w:rFonts w:cs="Times New Roman"/>
        </w:rPr>
        <w:t xml:space="preserve">Leis da Suécia, primeira nação do mundo a desenvolver um marco legal sobre o acesso à informação em </w:t>
      </w:r>
      <w:r w:rsidRPr="00776DB2">
        <w:rPr>
          <w:rFonts w:cs="Times New Roman"/>
          <w:b/>
        </w:rPr>
        <w:t>1766</w:t>
      </w:r>
      <w:r w:rsidRPr="00776DB2">
        <w:rPr>
          <w:rFonts w:cs="Times New Roman"/>
        </w:rPr>
        <w:t>.</w:t>
      </w:r>
    </w:p>
    <w:p w:rsidR="00776DB2" w:rsidRPr="00776DB2" w:rsidRDefault="00776DB2" w:rsidP="00776DB2">
      <w:pPr>
        <w:widowControl w:val="0"/>
        <w:numPr>
          <w:ilvl w:val="0"/>
          <w:numId w:val="2"/>
        </w:numPr>
        <w:pBdr>
          <w:top w:val="nil"/>
          <w:left w:val="nil"/>
          <w:bottom w:val="nil"/>
          <w:right w:val="nil"/>
          <w:between w:val="nil"/>
        </w:pBdr>
        <w:spacing w:after="0" w:line="240" w:lineRule="auto"/>
        <w:jc w:val="both"/>
        <w:rPr>
          <w:rFonts w:cs="Times New Roman"/>
        </w:rPr>
      </w:pPr>
      <w:r w:rsidRPr="00776DB2">
        <w:rPr>
          <w:rFonts w:cs="Times New Roman"/>
        </w:rPr>
        <w:t>A Lei de Liberdade de Informação, dos Estados Unidos da América, conhecida como FOIA (</w:t>
      </w:r>
      <w:proofErr w:type="spellStart"/>
      <w:r w:rsidRPr="00776DB2">
        <w:rPr>
          <w:rFonts w:cs="Times New Roman"/>
          <w:i/>
        </w:rPr>
        <w:t>Freedom</w:t>
      </w:r>
      <w:proofErr w:type="spellEnd"/>
      <w:r w:rsidRPr="00776DB2">
        <w:rPr>
          <w:rFonts w:cs="Times New Roman"/>
          <w:i/>
        </w:rPr>
        <w:t xml:space="preserve"> </w:t>
      </w:r>
      <w:proofErr w:type="spellStart"/>
      <w:r w:rsidRPr="00776DB2">
        <w:rPr>
          <w:rFonts w:cs="Times New Roman"/>
          <w:i/>
        </w:rPr>
        <w:t>of</w:t>
      </w:r>
      <w:proofErr w:type="spellEnd"/>
      <w:r w:rsidRPr="00776DB2">
        <w:rPr>
          <w:rFonts w:cs="Times New Roman"/>
          <w:i/>
        </w:rPr>
        <w:t xml:space="preserve"> </w:t>
      </w:r>
      <w:proofErr w:type="spellStart"/>
      <w:r w:rsidRPr="00776DB2">
        <w:rPr>
          <w:rFonts w:cs="Times New Roman"/>
          <w:i/>
        </w:rPr>
        <w:t>Information</w:t>
      </w:r>
      <w:proofErr w:type="spellEnd"/>
      <w:r w:rsidRPr="00776DB2">
        <w:rPr>
          <w:rFonts w:cs="Times New Roman"/>
          <w:i/>
        </w:rPr>
        <w:t xml:space="preserve"> </w:t>
      </w:r>
      <w:proofErr w:type="spellStart"/>
      <w:r w:rsidRPr="00776DB2">
        <w:rPr>
          <w:rFonts w:cs="Times New Roman"/>
          <w:i/>
        </w:rPr>
        <w:t>Act</w:t>
      </w:r>
      <w:proofErr w:type="spellEnd"/>
      <w:r w:rsidRPr="00776DB2">
        <w:rPr>
          <w:rFonts w:cs="Times New Roman"/>
        </w:rPr>
        <w:t xml:space="preserve">), em </w:t>
      </w:r>
      <w:r w:rsidRPr="00776DB2">
        <w:rPr>
          <w:rFonts w:cs="Times New Roman"/>
          <w:b/>
        </w:rPr>
        <w:t>1966</w:t>
      </w:r>
      <w:r w:rsidRPr="00776DB2">
        <w:rPr>
          <w:rFonts w:cs="Times New Roman"/>
        </w:rPr>
        <w:t>, que recebeu, desde então, diferentes emendas visando a sua adequação à passagem do tempo.</w:t>
      </w:r>
    </w:p>
    <w:p w:rsidR="00776DB2" w:rsidRPr="00776DB2" w:rsidRDefault="00776DB2" w:rsidP="00776DB2">
      <w:pPr>
        <w:widowControl w:val="0"/>
        <w:numPr>
          <w:ilvl w:val="0"/>
          <w:numId w:val="2"/>
        </w:numPr>
        <w:pBdr>
          <w:top w:val="nil"/>
          <w:left w:val="nil"/>
          <w:bottom w:val="nil"/>
          <w:right w:val="nil"/>
          <w:between w:val="nil"/>
        </w:pBdr>
        <w:spacing w:after="0" w:line="240" w:lineRule="auto"/>
        <w:jc w:val="both"/>
        <w:rPr>
          <w:rFonts w:cs="Times New Roman"/>
        </w:rPr>
      </w:pPr>
      <w:r w:rsidRPr="00776DB2">
        <w:rPr>
          <w:rFonts w:cs="Times New Roman"/>
        </w:rPr>
        <w:t xml:space="preserve">Países da América Latina como a Colômbia, que a foi pioneira ao estabelecer, em </w:t>
      </w:r>
      <w:r w:rsidRPr="00776DB2">
        <w:rPr>
          <w:rFonts w:cs="Times New Roman"/>
          <w:b/>
        </w:rPr>
        <w:t>1888</w:t>
      </w:r>
      <w:r w:rsidRPr="00776DB2">
        <w:rPr>
          <w:rFonts w:cs="Times New Roman"/>
        </w:rPr>
        <w:t xml:space="preserve">, um Código que franqueou o acesso a documentos de Governo. Já a legislação do México, de </w:t>
      </w:r>
      <w:r w:rsidRPr="00776DB2">
        <w:rPr>
          <w:rFonts w:cs="Times New Roman"/>
          <w:b/>
        </w:rPr>
        <w:t>2002</w:t>
      </w:r>
      <w:r w:rsidRPr="00776DB2">
        <w:rPr>
          <w:rFonts w:cs="Times New Roman"/>
        </w:rPr>
        <w:t xml:space="preserve">, é considerada uma referência, tendo previsto a instauração de sistemas rápidos de acesso, a serem supervisionados por órgão independente. </w:t>
      </w:r>
    </w:p>
    <w:p w:rsidR="00776DB2" w:rsidRPr="00776DB2" w:rsidRDefault="00776DB2" w:rsidP="00776DB2">
      <w:pPr>
        <w:widowControl w:val="0"/>
        <w:numPr>
          <w:ilvl w:val="0"/>
          <w:numId w:val="2"/>
        </w:numPr>
        <w:pBdr>
          <w:top w:val="nil"/>
          <w:left w:val="nil"/>
          <w:bottom w:val="nil"/>
          <w:right w:val="nil"/>
          <w:between w:val="nil"/>
        </w:pBdr>
        <w:spacing w:after="0" w:line="240" w:lineRule="auto"/>
        <w:jc w:val="both"/>
        <w:rPr>
          <w:rFonts w:cs="Times New Roman"/>
        </w:rPr>
      </w:pPr>
      <w:r w:rsidRPr="00776DB2">
        <w:rPr>
          <w:rFonts w:cs="Times New Roman"/>
        </w:rPr>
        <w:t>Mais de 90 países (segundo a ONU), que já regulamentaram suas leis de acesso à informação.</w:t>
      </w:r>
    </w:p>
    <w:p w:rsidR="00776DB2" w:rsidRPr="00776DB2" w:rsidRDefault="00776DB2" w:rsidP="00776DB2">
      <w:pPr>
        <w:widowControl w:val="0"/>
        <w:numPr>
          <w:ilvl w:val="0"/>
          <w:numId w:val="2"/>
        </w:numPr>
        <w:pBdr>
          <w:top w:val="nil"/>
          <w:left w:val="nil"/>
          <w:bottom w:val="nil"/>
          <w:right w:val="nil"/>
          <w:between w:val="nil"/>
        </w:pBdr>
        <w:spacing w:after="0" w:line="240" w:lineRule="auto"/>
        <w:jc w:val="both"/>
        <w:rPr>
          <w:rFonts w:cs="Times New Roman"/>
        </w:rPr>
      </w:pPr>
      <w:r w:rsidRPr="00776DB2">
        <w:rPr>
          <w:rFonts w:cs="Times New Roman"/>
        </w:rPr>
        <w:t xml:space="preserve">Declaração Universal dos Direitos Humanos (artigo 19): </w:t>
      </w:r>
    </w:p>
    <w:p w:rsidR="00776DB2" w:rsidRPr="00776DB2" w:rsidRDefault="00776DB2" w:rsidP="00776DB2">
      <w:pPr>
        <w:spacing w:after="0" w:line="240" w:lineRule="auto"/>
        <w:ind w:left="2160" w:firstLine="720"/>
        <w:jc w:val="both"/>
        <w:rPr>
          <w:rFonts w:cs="Times New Roman"/>
        </w:rPr>
      </w:pPr>
      <w:r w:rsidRPr="00776DB2">
        <w:rPr>
          <w:rFonts w:cs="Times New Roman"/>
        </w:rPr>
        <w:t xml:space="preserve">“Todo ser humano tem direito à liberdade de opinião e expressão; este direito inclui a liberdade de, sem interferência, ter opiniões e de </w:t>
      </w:r>
      <w:r w:rsidRPr="00776DB2">
        <w:rPr>
          <w:rFonts w:cs="Times New Roman"/>
        </w:rPr>
        <w:lastRenderedPageBreak/>
        <w:t xml:space="preserve">procurar, receber e transmitir informações e </w:t>
      </w:r>
      <w:proofErr w:type="spellStart"/>
      <w:r w:rsidRPr="00776DB2">
        <w:rPr>
          <w:rFonts w:cs="Times New Roman"/>
        </w:rPr>
        <w:t>idéias</w:t>
      </w:r>
      <w:proofErr w:type="spellEnd"/>
      <w:r w:rsidRPr="00776DB2">
        <w:rPr>
          <w:rFonts w:cs="Times New Roman"/>
        </w:rPr>
        <w:t xml:space="preserve"> por quaisquer meios e independentemente de fronteiras”.</w:t>
      </w:r>
    </w:p>
    <w:p w:rsidR="00776DB2" w:rsidRPr="00776DB2" w:rsidRDefault="00776DB2" w:rsidP="00776DB2">
      <w:pPr>
        <w:spacing w:after="0" w:line="240" w:lineRule="auto"/>
        <w:ind w:left="2160" w:firstLine="720"/>
        <w:jc w:val="both"/>
        <w:rPr>
          <w:rFonts w:cs="Times New Roman"/>
        </w:rPr>
      </w:pPr>
    </w:p>
    <w:p w:rsidR="00776DB2" w:rsidRPr="00776DB2" w:rsidRDefault="00776DB2" w:rsidP="00776DB2">
      <w:pPr>
        <w:widowControl w:val="0"/>
        <w:numPr>
          <w:ilvl w:val="0"/>
          <w:numId w:val="2"/>
        </w:numPr>
        <w:pBdr>
          <w:top w:val="nil"/>
          <w:left w:val="nil"/>
          <w:bottom w:val="nil"/>
          <w:right w:val="nil"/>
          <w:between w:val="nil"/>
        </w:pBdr>
        <w:spacing w:after="0" w:line="240" w:lineRule="auto"/>
        <w:contextualSpacing/>
        <w:jc w:val="both"/>
        <w:rPr>
          <w:rFonts w:cs="Times New Roman"/>
        </w:rPr>
      </w:pPr>
      <w:r w:rsidRPr="00776DB2">
        <w:rPr>
          <w:rFonts w:cs="Times New Roman"/>
        </w:rPr>
        <w:t xml:space="preserve">Convenção das Nações Unidas contra a Corrupção (artigos 10 e 13): </w:t>
      </w:r>
    </w:p>
    <w:p w:rsidR="00776DB2" w:rsidRPr="00776DB2" w:rsidRDefault="00776DB2" w:rsidP="00776DB2">
      <w:pPr>
        <w:spacing w:after="0" w:line="240" w:lineRule="auto"/>
        <w:ind w:left="2160" w:firstLine="720"/>
        <w:jc w:val="both"/>
        <w:rPr>
          <w:rFonts w:cs="Times New Roman"/>
        </w:rPr>
      </w:pPr>
      <w:r w:rsidRPr="00776DB2">
        <w:rPr>
          <w:rFonts w:cs="Times New Roman"/>
        </w:rPr>
        <w:t xml:space="preserve">“Cada Estado-parte deverá (...) tomar as medidas necessárias para aumentar a transparência em sua administração pública (...) procedimentos ou regulamentos que permitam aos membros do público em geral obter (...) informações sobre a organização, funcionamento e processos decisórios de sua administração pública </w:t>
      </w:r>
      <w:proofErr w:type="gramStart"/>
      <w:r w:rsidRPr="00776DB2">
        <w:rPr>
          <w:rFonts w:cs="Times New Roman"/>
        </w:rPr>
        <w:t>(...).”</w:t>
      </w:r>
      <w:proofErr w:type="gramEnd"/>
    </w:p>
    <w:p w:rsidR="00776DB2" w:rsidRPr="00776DB2" w:rsidRDefault="00776DB2" w:rsidP="00776DB2">
      <w:pPr>
        <w:spacing w:after="0" w:line="240" w:lineRule="auto"/>
        <w:jc w:val="both"/>
        <w:rPr>
          <w:rFonts w:cs="Times New Roman"/>
        </w:rPr>
      </w:pPr>
    </w:p>
    <w:p w:rsidR="00776DB2" w:rsidRPr="00776DB2" w:rsidRDefault="00776DB2" w:rsidP="00776DB2">
      <w:pPr>
        <w:widowControl w:val="0"/>
        <w:numPr>
          <w:ilvl w:val="0"/>
          <w:numId w:val="2"/>
        </w:numPr>
        <w:pBdr>
          <w:top w:val="nil"/>
          <w:left w:val="nil"/>
          <w:bottom w:val="nil"/>
          <w:right w:val="nil"/>
          <w:between w:val="nil"/>
        </w:pBdr>
        <w:spacing w:after="0" w:line="240" w:lineRule="auto"/>
        <w:contextualSpacing/>
        <w:jc w:val="both"/>
        <w:rPr>
          <w:rFonts w:cs="Times New Roman"/>
        </w:rPr>
      </w:pPr>
      <w:r w:rsidRPr="00776DB2">
        <w:rPr>
          <w:rFonts w:cs="Times New Roman"/>
        </w:rPr>
        <w:t xml:space="preserve">Declaração Interamericana de Princípios de Liberdade de Expressão (item 4): </w:t>
      </w:r>
    </w:p>
    <w:p w:rsidR="00776DB2" w:rsidRPr="00776DB2" w:rsidRDefault="00776DB2" w:rsidP="00776DB2">
      <w:pPr>
        <w:spacing w:after="0" w:line="240" w:lineRule="auto"/>
        <w:ind w:left="2160" w:firstLine="720"/>
        <w:jc w:val="both"/>
        <w:rPr>
          <w:rFonts w:cs="Times New Roman"/>
        </w:rPr>
      </w:pPr>
      <w:r w:rsidRPr="00776DB2">
        <w:rPr>
          <w:rFonts w:cs="Times New Roman"/>
        </w:rPr>
        <w:t>“O acesso à informação mantida pelo Estado constitui um direito fundamental de todo indivíduo. Os Estados têm obrigações de garantir o pleno exercício desse direito”.</w:t>
      </w:r>
    </w:p>
    <w:p w:rsidR="00776DB2" w:rsidRPr="00776DB2" w:rsidRDefault="00776DB2" w:rsidP="00776DB2">
      <w:pPr>
        <w:spacing w:after="0" w:line="240" w:lineRule="auto"/>
        <w:ind w:left="2160" w:firstLine="720"/>
        <w:jc w:val="both"/>
        <w:rPr>
          <w:rFonts w:cs="Times New Roman"/>
        </w:rPr>
      </w:pPr>
    </w:p>
    <w:p w:rsidR="00776DB2" w:rsidRPr="00776DB2" w:rsidRDefault="00776DB2" w:rsidP="00776DB2">
      <w:pPr>
        <w:widowControl w:val="0"/>
        <w:numPr>
          <w:ilvl w:val="0"/>
          <w:numId w:val="2"/>
        </w:numPr>
        <w:pBdr>
          <w:top w:val="nil"/>
          <w:left w:val="nil"/>
          <w:bottom w:val="nil"/>
          <w:right w:val="nil"/>
          <w:between w:val="nil"/>
        </w:pBdr>
        <w:spacing w:after="0" w:line="240" w:lineRule="auto"/>
        <w:contextualSpacing/>
        <w:jc w:val="both"/>
        <w:rPr>
          <w:rFonts w:cs="Times New Roman"/>
        </w:rPr>
      </w:pPr>
      <w:r w:rsidRPr="00776DB2">
        <w:rPr>
          <w:rFonts w:cs="Times New Roman"/>
        </w:rPr>
        <w:t xml:space="preserve"> Pacto Internacional dos Direitos Civis e Políticos (artigo 19): </w:t>
      </w:r>
    </w:p>
    <w:p w:rsidR="00776DB2" w:rsidRPr="00776DB2" w:rsidRDefault="00776DB2" w:rsidP="00776DB2">
      <w:pPr>
        <w:spacing w:after="0" w:line="240" w:lineRule="auto"/>
        <w:ind w:left="2160" w:firstLine="720"/>
        <w:jc w:val="both"/>
        <w:rPr>
          <w:rFonts w:cs="Times New Roman"/>
        </w:rPr>
      </w:pPr>
      <w:r w:rsidRPr="00776DB2">
        <w:rPr>
          <w:rFonts w:cs="Times New Roman"/>
        </w:rPr>
        <w:t xml:space="preserve"> “Toda pessoa terá direito à liberdade de expressão; esse direito incluirá a liberdade de procurar, receber e difundir informações e ideias de qualquer natureza (...)”.</w:t>
      </w:r>
    </w:p>
    <w:p w:rsidR="00776DB2" w:rsidRPr="00776DB2" w:rsidRDefault="00776DB2" w:rsidP="00776DB2">
      <w:pPr>
        <w:spacing w:after="0" w:line="240" w:lineRule="auto"/>
        <w:jc w:val="both"/>
        <w:rPr>
          <w:rFonts w:cs="Times New Roman"/>
        </w:rPr>
      </w:pPr>
    </w:p>
    <w:p w:rsidR="00776DB2" w:rsidRPr="00776DB2" w:rsidRDefault="00776DB2" w:rsidP="00776DB2">
      <w:pPr>
        <w:widowControl w:val="0"/>
        <w:numPr>
          <w:ilvl w:val="0"/>
          <w:numId w:val="2"/>
        </w:numPr>
        <w:pBdr>
          <w:top w:val="nil"/>
          <w:left w:val="nil"/>
          <w:bottom w:val="nil"/>
          <w:right w:val="nil"/>
          <w:between w:val="nil"/>
        </w:pBdr>
        <w:spacing w:after="0" w:line="240" w:lineRule="auto"/>
        <w:contextualSpacing/>
        <w:jc w:val="both"/>
        <w:rPr>
          <w:rFonts w:cs="Times New Roman"/>
        </w:rPr>
      </w:pPr>
      <w:r w:rsidRPr="00776DB2">
        <w:rPr>
          <w:rFonts w:cs="Times New Roman"/>
        </w:rPr>
        <w:t>Agenda 2030 da ONU, sobre Dados, Monitoramento e Prestação de contas (item 17.18):</w:t>
      </w:r>
    </w:p>
    <w:p w:rsidR="00776DB2" w:rsidRPr="00776DB2" w:rsidRDefault="00776DB2" w:rsidP="00776DB2">
      <w:pPr>
        <w:spacing w:after="0" w:line="240" w:lineRule="auto"/>
        <w:ind w:left="2160" w:firstLine="720"/>
        <w:jc w:val="both"/>
        <w:rPr>
          <w:rFonts w:cs="Times New Roman"/>
        </w:rPr>
      </w:pPr>
      <w:r w:rsidRPr="00776DB2">
        <w:rPr>
          <w:rFonts w:cs="Times New Roman"/>
        </w:rPr>
        <w:t xml:space="preserve">“Até 2020, reforçar o apoio à capacitação para os países em desenvolvimento, inclusive para os países menos desenvolvidos e pequenos Estados insulares em desenvolvimento, para aumentar significativamente a disponibilidade de dados de alta qualidade, atuais e confiáveis, desagregados por renda, gênero, idade, raça, etnia, status migratório, deficiência, localização geográfica e outras características relevantes em contextos </w:t>
      </w:r>
      <w:proofErr w:type="gramStart"/>
      <w:r w:rsidRPr="00776DB2">
        <w:rPr>
          <w:rFonts w:cs="Times New Roman"/>
        </w:rPr>
        <w:t>nacionais.”</w:t>
      </w:r>
      <w:proofErr w:type="gramEnd"/>
    </w:p>
    <w:p w:rsidR="00776DB2" w:rsidRPr="00776DB2" w:rsidRDefault="00776DB2" w:rsidP="00776DB2">
      <w:pPr>
        <w:jc w:val="both"/>
        <w:rPr>
          <w:rFonts w:cs="Times New Roman"/>
        </w:rPr>
      </w:pPr>
    </w:p>
    <w:p w:rsidR="00776DB2" w:rsidRDefault="00776DB2" w:rsidP="007D0156">
      <w:pPr>
        <w:ind w:firstLine="1418"/>
        <w:jc w:val="both"/>
        <w:rPr>
          <w:rFonts w:cs="Times New Roman"/>
        </w:rPr>
      </w:pPr>
      <w:r w:rsidRPr="00776DB2">
        <w:rPr>
          <w:rFonts w:cs="Times New Roman"/>
        </w:rPr>
        <w:t>A seguir, alguns dos municípios comprometidos com a obrigatoriedade da divulgação de listagens de pacientes que aguardam por consultas com especialistas, exames e cirurgias nem sua rede pública:</w:t>
      </w:r>
    </w:p>
    <w:p w:rsidR="00604F4B" w:rsidRDefault="00604F4B" w:rsidP="00776DB2">
      <w:pPr>
        <w:jc w:val="both"/>
        <w:rPr>
          <w:rFonts w:cs="Times New Roman"/>
        </w:rPr>
      </w:pPr>
    </w:p>
    <w:p w:rsidR="00604F4B" w:rsidRPr="00776DB2" w:rsidRDefault="00604F4B" w:rsidP="00776DB2">
      <w:pPr>
        <w:jc w:val="both"/>
        <w:rPr>
          <w:rFonts w:cs="Times New Roman"/>
        </w:rPr>
      </w:pPr>
    </w:p>
    <w:tbl>
      <w:tblPr>
        <w:tblW w:w="6300" w:type="dxa"/>
        <w:tblInd w:w="2005" w:type="dxa"/>
        <w:tblBorders>
          <w:top w:val="nil"/>
          <w:left w:val="nil"/>
          <w:bottom w:val="nil"/>
          <w:right w:val="nil"/>
          <w:insideH w:val="nil"/>
          <w:insideV w:val="nil"/>
        </w:tblBorders>
        <w:tblLayout w:type="fixed"/>
        <w:tblLook w:val="0600" w:firstRow="0" w:lastRow="0" w:firstColumn="0" w:lastColumn="0" w:noHBand="1" w:noVBand="1"/>
      </w:tblPr>
      <w:tblGrid>
        <w:gridCol w:w="2517"/>
        <w:gridCol w:w="672"/>
        <w:gridCol w:w="3111"/>
      </w:tblGrid>
      <w:tr w:rsidR="00776DB2" w:rsidRPr="00776DB2" w:rsidTr="007A3206">
        <w:trPr>
          <w:trHeight w:val="272"/>
        </w:trPr>
        <w:tc>
          <w:tcPr>
            <w:tcW w:w="2517"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b/>
              </w:rPr>
            </w:pPr>
            <w:r w:rsidRPr="00776DB2">
              <w:rPr>
                <w:rFonts w:cs="Times New Roman"/>
                <w:b/>
              </w:rPr>
              <w:t>Município</w:t>
            </w:r>
          </w:p>
        </w:tc>
        <w:tc>
          <w:tcPr>
            <w:tcW w:w="672"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b/>
              </w:rPr>
            </w:pPr>
            <w:r w:rsidRPr="00776DB2">
              <w:rPr>
                <w:rFonts w:cs="Times New Roman"/>
                <w:b/>
              </w:rPr>
              <w:t>UF</w:t>
            </w:r>
          </w:p>
        </w:tc>
        <w:tc>
          <w:tcPr>
            <w:tcW w:w="3111"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b/>
              </w:rPr>
            </w:pPr>
            <w:r w:rsidRPr="00776DB2">
              <w:rPr>
                <w:rFonts w:cs="Times New Roman"/>
                <w:b/>
              </w:rPr>
              <w:t>Lei/data</w:t>
            </w:r>
          </w:p>
        </w:tc>
      </w:tr>
      <w:tr w:rsidR="00776DB2" w:rsidRPr="00776DB2" w:rsidTr="007A3206">
        <w:trPr>
          <w:trHeight w:val="257"/>
        </w:trPr>
        <w:tc>
          <w:tcPr>
            <w:tcW w:w="2517"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Balneário Piçarras</w:t>
            </w:r>
          </w:p>
        </w:tc>
        <w:tc>
          <w:tcPr>
            <w:tcW w:w="672"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SC</w:t>
            </w:r>
          </w:p>
        </w:tc>
        <w:tc>
          <w:tcPr>
            <w:tcW w:w="3111"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578/2016 de 28/09/16</w:t>
            </w:r>
          </w:p>
        </w:tc>
      </w:tr>
      <w:tr w:rsidR="00776DB2" w:rsidRPr="00776DB2" w:rsidTr="007A3206">
        <w:trPr>
          <w:trHeight w:val="272"/>
        </w:trPr>
        <w:tc>
          <w:tcPr>
            <w:tcW w:w="2517"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lastRenderedPageBreak/>
              <w:t>Bento Gonçalves</w:t>
            </w:r>
          </w:p>
        </w:tc>
        <w:tc>
          <w:tcPr>
            <w:tcW w:w="672"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RS</w:t>
            </w:r>
          </w:p>
        </w:tc>
        <w:tc>
          <w:tcPr>
            <w:tcW w:w="3111"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4702/2009 de 13/10/09</w:t>
            </w:r>
          </w:p>
        </w:tc>
      </w:tr>
      <w:tr w:rsidR="00776DB2" w:rsidRPr="00776DB2" w:rsidTr="007A3206">
        <w:trPr>
          <w:trHeight w:val="257"/>
        </w:trPr>
        <w:tc>
          <w:tcPr>
            <w:tcW w:w="2517"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Campinas</w:t>
            </w:r>
          </w:p>
        </w:tc>
        <w:tc>
          <w:tcPr>
            <w:tcW w:w="672"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SP</w:t>
            </w:r>
          </w:p>
        </w:tc>
        <w:tc>
          <w:tcPr>
            <w:tcW w:w="3111"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14684/2013 de 11/09/13</w:t>
            </w:r>
          </w:p>
        </w:tc>
      </w:tr>
      <w:tr w:rsidR="00776DB2" w:rsidRPr="00776DB2" w:rsidTr="007A3206">
        <w:trPr>
          <w:trHeight w:val="272"/>
        </w:trPr>
        <w:tc>
          <w:tcPr>
            <w:tcW w:w="2517"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Campo Grande</w:t>
            </w:r>
          </w:p>
        </w:tc>
        <w:tc>
          <w:tcPr>
            <w:tcW w:w="672"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MS</w:t>
            </w:r>
          </w:p>
        </w:tc>
        <w:tc>
          <w:tcPr>
            <w:tcW w:w="3111"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5540/2015 de 23/04/15</w:t>
            </w:r>
          </w:p>
        </w:tc>
      </w:tr>
      <w:tr w:rsidR="00776DB2" w:rsidRPr="00776DB2" w:rsidTr="007A3206">
        <w:trPr>
          <w:trHeight w:val="272"/>
        </w:trPr>
        <w:tc>
          <w:tcPr>
            <w:tcW w:w="2517"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Guarulhos</w:t>
            </w:r>
          </w:p>
        </w:tc>
        <w:tc>
          <w:tcPr>
            <w:tcW w:w="672"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SP</w:t>
            </w:r>
          </w:p>
        </w:tc>
        <w:tc>
          <w:tcPr>
            <w:tcW w:w="3111"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7400/2015 de 08/07/15</w:t>
            </w:r>
          </w:p>
        </w:tc>
      </w:tr>
      <w:tr w:rsidR="00776DB2" w:rsidRPr="00776DB2" w:rsidTr="007A3206">
        <w:trPr>
          <w:trHeight w:val="272"/>
        </w:trPr>
        <w:tc>
          <w:tcPr>
            <w:tcW w:w="2517"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Mafra</w:t>
            </w:r>
          </w:p>
        </w:tc>
        <w:tc>
          <w:tcPr>
            <w:tcW w:w="672"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SC</w:t>
            </w:r>
          </w:p>
        </w:tc>
        <w:tc>
          <w:tcPr>
            <w:tcW w:w="3111"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4126/2015 de 26/06/15</w:t>
            </w:r>
          </w:p>
        </w:tc>
      </w:tr>
      <w:tr w:rsidR="00776DB2" w:rsidRPr="00776DB2" w:rsidTr="007A3206">
        <w:trPr>
          <w:trHeight w:val="257"/>
        </w:trPr>
        <w:tc>
          <w:tcPr>
            <w:tcW w:w="2517"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Pelotas</w:t>
            </w:r>
          </w:p>
        </w:tc>
        <w:tc>
          <w:tcPr>
            <w:tcW w:w="672"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RS</w:t>
            </w:r>
          </w:p>
        </w:tc>
        <w:tc>
          <w:tcPr>
            <w:tcW w:w="3111"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5829/2011 de 26/08/11</w:t>
            </w:r>
          </w:p>
        </w:tc>
      </w:tr>
      <w:tr w:rsidR="00776DB2" w:rsidRPr="00776DB2" w:rsidTr="007A3206">
        <w:trPr>
          <w:trHeight w:val="272"/>
        </w:trPr>
        <w:tc>
          <w:tcPr>
            <w:tcW w:w="2517"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Penha</w:t>
            </w:r>
          </w:p>
        </w:tc>
        <w:tc>
          <w:tcPr>
            <w:tcW w:w="672"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SC</w:t>
            </w:r>
          </w:p>
        </w:tc>
        <w:tc>
          <w:tcPr>
            <w:tcW w:w="3111"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2848/2016 de 16/12/16</w:t>
            </w:r>
          </w:p>
        </w:tc>
      </w:tr>
      <w:tr w:rsidR="00776DB2" w:rsidRPr="00776DB2" w:rsidTr="007A3206">
        <w:trPr>
          <w:trHeight w:val="272"/>
        </w:trPr>
        <w:tc>
          <w:tcPr>
            <w:tcW w:w="2517"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Ponta Grossa</w:t>
            </w:r>
          </w:p>
        </w:tc>
        <w:tc>
          <w:tcPr>
            <w:tcW w:w="672"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PR</w:t>
            </w:r>
          </w:p>
        </w:tc>
        <w:tc>
          <w:tcPr>
            <w:tcW w:w="3111"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12638/2016 de 10/10/16</w:t>
            </w:r>
          </w:p>
        </w:tc>
      </w:tr>
      <w:tr w:rsidR="00776DB2" w:rsidRPr="00776DB2" w:rsidTr="007A3206">
        <w:trPr>
          <w:trHeight w:val="272"/>
        </w:trPr>
        <w:tc>
          <w:tcPr>
            <w:tcW w:w="2517"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Rio do Sul</w:t>
            </w:r>
          </w:p>
        </w:tc>
        <w:tc>
          <w:tcPr>
            <w:tcW w:w="672"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SC</w:t>
            </w:r>
          </w:p>
        </w:tc>
        <w:tc>
          <w:tcPr>
            <w:tcW w:w="3111"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5751/2016 de 21/07/16</w:t>
            </w:r>
          </w:p>
        </w:tc>
      </w:tr>
      <w:tr w:rsidR="00776DB2" w:rsidRPr="00776DB2" w:rsidTr="007A3206">
        <w:trPr>
          <w:trHeight w:val="545"/>
        </w:trPr>
        <w:tc>
          <w:tcPr>
            <w:tcW w:w="2517"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Santa Bárbara do Oeste</w:t>
            </w:r>
          </w:p>
        </w:tc>
        <w:tc>
          <w:tcPr>
            <w:tcW w:w="672"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SP</w:t>
            </w:r>
          </w:p>
        </w:tc>
        <w:tc>
          <w:tcPr>
            <w:tcW w:w="3111"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3795/2016 de 17/12/15</w:t>
            </w:r>
          </w:p>
        </w:tc>
      </w:tr>
      <w:tr w:rsidR="00776DB2" w:rsidRPr="00776DB2" w:rsidTr="007A3206">
        <w:trPr>
          <w:trHeight w:val="257"/>
        </w:trPr>
        <w:tc>
          <w:tcPr>
            <w:tcW w:w="2517"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São João Batista</w:t>
            </w:r>
          </w:p>
        </w:tc>
        <w:tc>
          <w:tcPr>
            <w:tcW w:w="672"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SC</w:t>
            </w:r>
          </w:p>
        </w:tc>
        <w:tc>
          <w:tcPr>
            <w:tcW w:w="3111"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3692/2016 de 26/12/16</w:t>
            </w:r>
          </w:p>
        </w:tc>
      </w:tr>
      <w:tr w:rsidR="00776DB2" w:rsidRPr="00776DB2" w:rsidTr="007A3206">
        <w:trPr>
          <w:trHeight w:val="272"/>
        </w:trPr>
        <w:tc>
          <w:tcPr>
            <w:tcW w:w="2517"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Sorocaba</w:t>
            </w:r>
          </w:p>
        </w:tc>
        <w:tc>
          <w:tcPr>
            <w:tcW w:w="672"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SP</w:t>
            </w:r>
          </w:p>
        </w:tc>
        <w:tc>
          <w:tcPr>
            <w:tcW w:w="3111" w:type="dxa"/>
            <w:shd w:val="clear" w:color="auto" w:fill="auto"/>
            <w:tcMar>
              <w:top w:w="100" w:type="dxa"/>
              <w:left w:w="100" w:type="dxa"/>
              <w:bottom w:w="100" w:type="dxa"/>
              <w:right w:w="100" w:type="dxa"/>
            </w:tcMar>
          </w:tcPr>
          <w:p w:rsidR="00776DB2" w:rsidRPr="00776DB2" w:rsidRDefault="00776DB2" w:rsidP="007A3206">
            <w:pPr>
              <w:spacing w:after="0" w:line="240" w:lineRule="auto"/>
              <w:rPr>
                <w:rFonts w:cs="Times New Roman"/>
              </w:rPr>
            </w:pPr>
            <w:r w:rsidRPr="00776DB2">
              <w:rPr>
                <w:rFonts w:cs="Times New Roman"/>
              </w:rPr>
              <w:t>10528/2013 de 31/07/13</w:t>
            </w:r>
          </w:p>
        </w:tc>
      </w:tr>
      <w:tr w:rsidR="00776DB2" w:rsidRPr="00776DB2" w:rsidTr="007A3206">
        <w:trPr>
          <w:trHeight w:val="1150"/>
        </w:trPr>
        <w:tc>
          <w:tcPr>
            <w:tcW w:w="2517" w:type="dxa"/>
            <w:shd w:val="clear" w:color="auto" w:fill="auto"/>
            <w:tcMar>
              <w:top w:w="100" w:type="dxa"/>
              <w:left w:w="100" w:type="dxa"/>
              <w:bottom w:w="100" w:type="dxa"/>
              <w:right w:w="100" w:type="dxa"/>
            </w:tcMar>
          </w:tcPr>
          <w:p w:rsidR="007A3206" w:rsidRDefault="00776DB2" w:rsidP="007A3206">
            <w:pPr>
              <w:spacing w:after="0" w:line="240" w:lineRule="auto"/>
              <w:rPr>
                <w:rFonts w:cs="Times New Roman"/>
              </w:rPr>
            </w:pPr>
            <w:r w:rsidRPr="00776DB2">
              <w:rPr>
                <w:rFonts w:cs="Times New Roman"/>
              </w:rPr>
              <w:t>Tatuí</w:t>
            </w:r>
          </w:p>
          <w:p w:rsidR="007A3206" w:rsidRDefault="007A3206" w:rsidP="007A3206">
            <w:pPr>
              <w:spacing w:after="0" w:line="240" w:lineRule="auto"/>
              <w:rPr>
                <w:rFonts w:cs="Times New Roman"/>
              </w:rPr>
            </w:pPr>
          </w:p>
          <w:p w:rsidR="007A3206" w:rsidRPr="007A3206" w:rsidRDefault="007A3206" w:rsidP="007A3206">
            <w:pPr>
              <w:spacing w:after="0" w:line="240" w:lineRule="auto"/>
              <w:rPr>
                <w:rFonts w:cs="Times New Roman"/>
              </w:rPr>
            </w:pPr>
            <w:r>
              <w:rPr>
                <w:rFonts w:cs="Times New Roman"/>
              </w:rPr>
              <w:t>Indaiatuba</w:t>
            </w:r>
          </w:p>
        </w:tc>
        <w:tc>
          <w:tcPr>
            <w:tcW w:w="672" w:type="dxa"/>
            <w:shd w:val="clear" w:color="auto" w:fill="auto"/>
            <w:tcMar>
              <w:top w:w="100" w:type="dxa"/>
              <w:left w:w="100" w:type="dxa"/>
              <w:bottom w:w="100" w:type="dxa"/>
              <w:right w:w="100" w:type="dxa"/>
            </w:tcMar>
          </w:tcPr>
          <w:p w:rsidR="007A3206" w:rsidRDefault="00776DB2" w:rsidP="007A3206">
            <w:pPr>
              <w:spacing w:after="0" w:line="240" w:lineRule="auto"/>
              <w:rPr>
                <w:rFonts w:cs="Times New Roman"/>
              </w:rPr>
            </w:pPr>
            <w:r w:rsidRPr="00776DB2">
              <w:rPr>
                <w:rFonts w:cs="Times New Roman"/>
              </w:rPr>
              <w:t>SP</w:t>
            </w:r>
          </w:p>
          <w:p w:rsidR="00776DB2" w:rsidRDefault="00776DB2" w:rsidP="007A3206">
            <w:pPr>
              <w:spacing w:after="0" w:line="240" w:lineRule="auto"/>
              <w:rPr>
                <w:rFonts w:cs="Times New Roman"/>
              </w:rPr>
            </w:pPr>
          </w:p>
          <w:p w:rsidR="007A3206" w:rsidRPr="007A3206" w:rsidRDefault="007A3206" w:rsidP="007A3206">
            <w:pPr>
              <w:spacing w:after="0" w:line="240" w:lineRule="auto"/>
              <w:rPr>
                <w:rFonts w:cs="Times New Roman"/>
              </w:rPr>
            </w:pPr>
            <w:r>
              <w:rPr>
                <w:rFonts w:cs="Times New Roman"/>
              </w:rPr>
              <w:t>SP</w:t>
            </w:r>
          </w:p>
        </w:tc>
        <w:tc>
          <w:tcPr>
            <w:tcW w:w="3111" w:type="dxa"/>
            <w:shd w:val="clear" w:color="auto" w:fill="auto"/>
            <w:tcMar>
              <w:top w:w="100" w:type="dxa"/>
              <w:left w:w="100" w:type="dxa"/>
              <w:bottom w:w="100" w:type="dxa"/>
              <w:right w:w="100" w:type="dxa"/>
            </w:tcMar>
          </w:tcPr>
          <w:p w:rsidR="007A3206" w:rsidRDefault="00776DB2" w:rsidP="007A3206">
            <w:pPr>
              <w:spacing w:after="0" w:line="240" w:lineRule="auto"/>
              <w:rPr>
                <w:rFonts w:cs="Times New Roman"/>
              </w:rPr>
            </w:pPr>
            <w:r w:rsidRPr="00776DB2">
              <w:rPr>
                <w:rFonts w:cs="Times New Roman"/>
              </w:rPr>
              <w:t>4818/2013 de 25/11/13</w:t>
            </w:r>
          </w:p>
          <w:p w:rsidR="007A3206" w:rsidRDefault="007A3206" w:rsidP="007A3206">
            <w:pPr>
              <w:spacing w:after="0" w:line="240" w:lineRule="auto"/>
              <w:rPr>
                <w:rFonts w:cs="Times New Roman"/>
              </w:rPr>
            </w:pPr>
          </w:p>
          <w:p w:rsidR="007A3206" w:rsidRDefault="007A3206" w:rsidP="007A3206">
            <w:pPr>
              <w:spacing w:after="0" w:line="240" w:lineRule="auto"/>
              <w:rPr>
                <w:rFonts w:cs="Times New Roman"/>
              </w:rPr>
            </w:pPr>
            <w:r>
              <w:rPr>
                <w:rFonts w:cs="Times New Roman"/>
              </w:rPr>
              <w:t>6764//2017 de 28/08/17</w:t>
            </w:r>
          </w:p>
          <w:p w:rsidR="0089505E" w:rsidRPr="00776DB2" w:rsidRDefault="007A3206" w:rsidP="007A3206">
            <w:pPr>
              <w:spacing w:after="0" w:line="240" w:lineRule="auto"/>
              <w:rPr>
                <w:rFonts w:cs="Times New Roman"/>
              </w:rPr>
            </w:pPr>
            <w:r>
              <w:rPr>
                <w:rFonts w:cs="Times New Roman"/>
              </w:rPr>
              <w:t xml:space="preserve">           </w:t>
            </w:r>
          </w:p>
        </w:tc>
      </w:tr>
      <w:tr w:rsidR="007A3206" w:rsidRPr="00776DB2" w:rsidTr="007A3206">
        <w:trPr>
          <w:trHeight w:val="272"/>
        </w:trPr>
        <w:tc>
          <w:tcPr>
            <w:tcW w:w="2517" w:type="dxa"/>
            <w:shd w:val="clear" w:color="auto" w:fill="auto"/>
            <w:tcMar>
              <w:top w:w="100" w:type="dxa"/>
              <w:left w:w="100" w:type="dxa"/>
              <w:bottom w:w="100" w:type="dxa"/>
              <w:right w:w="100" w:type="dxa"/>
            </w:tcMar>
          </w:tcPr>
          <w:p w:rsidR="007A3206" w:rsidRPr="00776DB2" w:rsidRDefault="007A3206" w:rsidP="007A3206">
            <w:pPr>
              <w:spacing w:after="0" w:line="240" w:lineRule="auto"/>
              <w:rPr>
                <w:rFonts w:cs="Times New Roman"/>
              </w:rPr>
            </w:pPr>
          </w:p>
        </w:tc>
        <w:tc>
          <w:tcPr>
            <w:tcW w:w="672" w:type="dxa"/>
            <w:shd w:val="clear" w:color="auto" w:fill="auto"/>
            <w:tcMar>
              <w:top w:w="100" w:type="dxa"/>
              <w:left w:w="100" w:type="dxa"/>
              <w:bottom w:w="100" w:type="dxa"/>
              <w:right w:w="100" w:type="dxa"/>
            </w:tcMar>
          </w:tcPr>
          <w:p w:rsidR="007A3206" w:rsidRPr="00776DB2" w:rsidRDefault="007A3206" w:rsidP="007A3206">
            <w:pPr>
              <w:spacing w:after="0" w:line="240" w:lineRule="auto"/>
              <w:rPr>
                <w:rFonts w:cs="Times New Roman"/>
              </w:rPr>
            </w:pPr>
          </w:p>
        </w:tc>
        <w:tc>
          <w:tcPr>
            <w:tcW w:w="3111" w:type="dxa"/>
            <w:shd w:val="clear" w:color="auto" w:fill="auto"/>
            <w:tcMar>
              <w:top w:w="100" w:type="dxa"/>
              <w:left w:w="100" w:type="dxa"/>
              <w:bottom w:w="100" w:type="dxa"/>
              <w:right w:w="100" w:type="dxa"/>
            </w:tcMar>
          </w:tcPr>
          <w:p w:rsidR="007A3206" w:rsidRPr="00776DB2" w:rsidRDefault="007A3206" w:rsidP="007A3206">
            <w:pPr>
              <w:spacing w:after="0" w:line="240" w:lineRule="auto"/>
              <w:rPr>
                <w:rFonts w:cs="Times New Roman"/>
              </w:rPr>
            </w:pPr>
          </w:p>
        </w:tc>
      </w:tr>
    </w:tbl>
    <w:p w:rsidR="00776DB2" w:rsidRPr="00776DB2" w:rsidRDefault="00776DB2" w:rsidP="007D0156">
      <w:pPr>
        <w:spacing w:after="0" w:line="240" w:lineRule="auto"/>
        <w:ind w:firstLine="1416"/>
        <w:jc w:val="both"/>
        <w:rPr>
          <w:rFonts w:cs="Times New Roman"/>
        </w:rPr>
      </w:pPr>
      <w:r w:rsidRPr="00776DB2">
        <w:rPr>
          <w:rFonts w:cs="Times New Roman"/>
        </w:rPr>
        <w:t>Pela relevância da temática, para eliminar com qualquer resquício da “cultura de segredo” onda a informação é retida e, muitas vezes, perdida; para aumentar a confiança na Gestão Pública; conto com os nobres pares para aprovar este projeto de Lei, ampliando a participação cidadã e fortalecendo os instrumentos de controle da gestão pública.</w:t>
      </w:r>
    </w:p>
    <w:p w:rsidR="00776DB2" w:rsidRPr="00776DB2" w:rsidRDefault="00776DB2" w:rsidP="00776DB2">
      <w:pPr>
        <w:spacing w:after="0" w:line="240" w:lineRule="auto"/>
        <w:jc w:val="both"/>
        <w:rPr>
          <w:rFonts w:cs="Times New Roman"/>
        </w:rPr>
      </w:pPr>
    </w:p>
    <w:p w:rsidR="00776DB2" w:rsidRPr="00776DB2" w:rsidRDefault="00776DB2" w:rsidP="00776DB2">
      <w:pPr>
        <w:spacing w:after="0" w:line="240" w:lineRule="auto"/>
        <w:jc w:val="both"/>
        <w:rPr>
          <w:rFonts w:cs="Times New Roman"/>
        </w:rPr>
      </w:pPr>
    </w:p>
    <w:p w:rsidR="005E2B41" w:rsidRPr="00776DB2" w:rsidRDefault="005E2B41" w:rsidP="005E2B41">
      <w:pPr>
        <w:pStyle w:val="SemEspaamento"/>
        <w:jc w:val="both"/>
        <w:rPr>
          <w:rFonts w:ascii="Times New Roman" w:hAnsi="Times New Roman" w:cs="Times New Roman"/>
          <w:sz w:val="24"/>
          <w:szCs w:val="24"/>
        </w:rPr>
      </w:pPr>
      <w:bookmarkStart w:id="0" w:name="_gjdgxs" w:colFirst="0" w:colLast="0"/>
      <w:bookmarkEnd w:id="0"/>
      <w:r w:rsidRPr="00776DB2">
        <w:rPr>
          <w:rFonts w:ascii="Times New Roman" w:hAnsi="Times New Roman" w:cs="Times New Roman"/>
          <w:sz w:val="24"/>
          <w:szCs w:val="24"/>
        </w:rPr>
        <w:tab/>
        <w:t xml:space="preserve"> </w:t>
      </w:r>
    </w:p>
    <w:p w:rsidR="005E2B41" w:rsidRPr="00776DB2" w:rsidRDefault="008F2DEA" w:rsidP="005E2B41">
      <w:pPr>
        <w:pStyle w:val="SemEspaamento"/>
        <w:jc w:val="center"/>
        <w:rPr>
          <w:rFonts w:ascii="Times New Roman" w:hAnsi="Times New Roman" w:cs="Times New Roman"/>
          <w:sz w:val="24"/>
          <w:szCs w:val="24"/>
        </w:rPr>
      </w:pPr>
      <w:r w:rsidRPr="00776DB2">
        <w:rPr>
          <w:rFonts w:ascii="Times New Roman" w:hAnsi="Times New Roman" w:cs="Times New Roman"/>
          <w:sz w:val="24"/>
          <w:szCs w:val="24"/>
        </w:rPr>
        <w:t xml:space="preserve">Palácio 1º de </w:t>
      </w:r>
      <w:proofErr w:type="gramStart"/>
      <w:r w:rsidRPr="00776DB2">
        <w:rPr>
          <w:rFonts w:ascii="Times New Roman" w:hAnsi="Times New Roman" w:cs="Times New Roman"/>
          <w:sz w:val="24"/>
          <w:szCs w:val="24"/>
        </w:rPr>
        <w:t>Novembro</w:t>
      </w:r>
      <w:proofErr w:type="gramEnd"/>
      <w:r w:rsidRPr="00776DB2">
        <w:rPr>
          <w:rFonts w:ascii="Times New Roman" w:hAnsi="Times New Roman" w:cs="Times New Roman"/>
          <w:sz w:val="24"/>
          <w:szCs w:val="24"/>
        </w:rPr>
        <w:t xml:space="preserve">, </w:t>
      </w:r>
      <w:r w:rsidR="008E5C72">
        <w:rPr>
          <w:rFonts w:ascii="Times New Roman" w:hAnsi="Times New Roman" w:cs="Times New Roman"/>
          <w:sz w:val="24"/>
          <w:szCs w:val="24"/>
        </w:rPr>
        <w:t>28</w:t>
      </w:r>
      <w:r w:rsidR="007A3206">
        <w:rPr>
          <w:rFonts w:ascii="Times New Roman" w:hAnsi="Times New Roman" w:cs="Times New Roman"/>
          <w:sz w:val="24"/>
          <w:szCs w:val="24"/>
        </w:rPr>
        <w:t xml:space="preserve"> de </w:t>
      </w:r>
      <w:r w:rsidR="008E5C72">
        <w:rPr>
          <w:rFonts w:ascii="Times New Roman" w:hAnsi="Times New Roman" w:cs="Times New Roman"/>
          <w:sz w:val="24"/>
          <w:szCs w:val="24"/>
        </w:rPr>
        <w:t>fevereiro</w:t>
      </w:r>
      <w:r w:rsidR="005E2B41" w:rsidRPr="00776DB2">
        <w:rPr>
          <w:rFonts w:ascii="Times New Roman" w:hAnsi="Times New Roman" w:cs="Times New Roman"/>
          <w:sz w:val="24"/>
          <w:szCs w:val="24"/>
        </w:rPr>
        <w:t xml:space="preserve"> de 201</w:t>
      </w:r>
      <w:r w:rsidR="008E5C72">
        <w:rPr>
          <w:rFonts w:ascii="Times New Roman" w:hAnsi="Times New Roman" w:cs="Times New Roman"/>
          <w:sz w:val="24"/>
          <w:szCs w:val="24"/>
        </w:rPr>
        <w:t>8</w:t>
      </w:r>
      <w:r w:rsidR="005E2B41" w:rsidRPr="00776DB2">
        <w:rPr>
          <w:rFonts w:ascii="Times New Roman" w:hAnsi="Times New Roman" w:cs="Times New Roman"/>
          <w:sz w:val="24"/>
          <w:szCs w:val="24"/>
        </w:rPr>
        <w:t>.</w:t>
      </w:r>
    </w:p>
    <w:p w:rsidR="005E2B41" w:rsidRPr="00776DB2" w:rsidRDefault="005E2B41" w:rsidP="005E2B41">
      <w:pPr>
        <w:pStyle w:val="SemEspaamento"/>
        <w:jc w:val="center"/>
        <w:rPr>
          <w:rFonts w:ascii="Times New Roman" w:hAnsi="Times New Roman" w:cs="Times New Roman"/>
          <w:sz w:val="24"/>
          <w:szCs w:val="24"/>
        </w:rPr>
      </w:pPr>
    </w:p>
    <w:p w:rsidR="005E2B41" w:rsidRPr="00776DB2" w:rsidRDefault="005E2B41" w:rsidP="005E2B41">
      <w:pPr>
        <w:pStyle w:val="SemEspaamento"/>
        <w:jc w:val="center"/>
        <w:rPr>
          <w:rFonts w:ascii="Times New Roman" w:hAnsi="Times New Roman" w:cs="Times New Roman"/>
          <w:sz w:val="24"/>
          <w:szCs w:val="24"/>
        </w:rPr>
      </w:pPr>
    </w:p>
    <w:p w:rsidR="005E2B41" w:rsidRDefault="005E2B41" w:rsidP="005E2B41">
      <w:pPr>
        <w:pStyle w:val="SemEspaamento"/>
        <w:jc w:val="center"/>
        <w:rPr>
          <w:rFonts w:ascii="Times New Roman" w:hAnsi="Times New Roman" w:cs="Times New Roman"/>
          <w:sz w:val="24"/>
          <w:szCs w:val="24"/>
        </w:rPr>
      </w:pPr>
    </w:p>
    <w:p w:rsidR="007A3206" w:rsidRDefault="007A3206" w:rsidP="005E2B41">
      <w:pPr>
        <w:pStyle w:val="SemEspaamento"/>
        <w:jc w:val="center"/>
        <w:rPr>
          <w:rFonts w:ascii="Times New Roman" w:hAnsi="Times New Roman" w:cs="Times New Roman"/>
          <w:sz w:val="24"/>
          <w:szCs w:val="24"/>
        </w:rPr>
      </w:pPr>
    </w:p>
    <w:p w:rsidR="007A3206" w:rsidRDefault="007A3206" w:rsidP="005E2B41">
      <w:pPr>
        <w:pStyle w:val="SemEspaamento"/>
        <w:jc w:val="center"/>
        <w:rPr>
          <w:rFonts w:ascii="Times New Roman" w:hAnsi="Times New Roman" w:cs="Times New Roman"/>
          <w:sz w:val="24"/>
          <w:szCs w:val="24"/>
        </w:rPr>
      </w:pPr>
    </w:p>
    <w:p w:rsidR="007D0156" w:rsidRDefault="007D0156" w:rsidP="005E2B41">
      <w:pPr>
        <w:pStyle w:val="SemEspaamento"/>
        <w:jc w:val="center"/>
        <w:rPr>
          <w:rFonts w:ascii="Times New Roman" w:hAnsi="Times New Roman" w:cs="Times New Roman"/>
          <w:sz w:val="24"/>
          <w:szCs w:val="24"/>
        </w:rPr>
      </w:pPr>
    </w:p>
    <w:p w:rsidR="007D0156" w:rsidRDefault="007D0156" w:rsidP="005E2B41">
      <w:pPr>
        <w:pStyle w:val="SemEspaamento"/>
        <w:jc w:val="center"/>
        <w:rPr>
          <w:rFonts w:ascii="Times New Roman" w:hAnsi="Times New Roman" w:cs="Times New Roman"/>
          <w:sz w:val="24"/>
          <w:szCs w:val="24"/>
        </w:rPr>
      </w:pPr>
    </w:p>
    <w:p w:rsidR="005E2B41" w:rsidRPr="00776DB2" w:rsidRDefault="005E2B41" w:rsidP="005E2B41">
      <w:pPr>
        <w:jc w:val="center"/>
        <w:rPr>
          <w:rFonts w:cs="Times New Roman"/>
          <w:b/>
          <w:bCs/>
        </w:rPr>
      </w:pPr>
      <w:r w:rsidRPr="00776DB2">
        <w:rPr>
          <w:rFonts w:cs="Times New Roman"/>
          <w:b/>
          <w:bCs/>
        </w:rPr>
        <w:lastRenderedPageBreak/>
        <w:t xml:space="preserve">Palácio 1º de </w:t>
      </w:r>
      <w:proofErr w:type="gramStart"/>
      <w:r w:rsidRPr="00776DB2">
        <w:rPr>
          <w:rFonts w:cs="Times New Roman"/>
          <w:b/>
          <w:bCs/>
        </w:rPr>
        <w:t>Novembro</w:t>
      </w:r>
      <w:proofErr w:type="gramEnd"/>
    </w:p>
    <w:p w:rsidR="005E2B41" w:rsidRPr="00776DB2" w:rsidRDefault="005E2B41" w:rsidP="005E2B41">
      <w:pPr>
        <w:jc w:val="center"/>
        <w:rPr>
          <w:rFonts w:cs="Times New Roman"/>
          <w:b/>
          <w:bCs/>
        </w:rPr>
      </w:pPr>
    </w:p>
    <w:p w:rsidR="005E2B41" w:rsidRPr="00776DB2" w:rsidRDefault="005E2B41" w:rsidP="005E2B41">
      <w:pPr>
        <w:jc w:val="center"/>
        <w:rPr>
          <w:rFonts w:cs="Times New Roman"/>
          <w:b/>
          <w:bCs/>
        </w:rPr>
      </w:pPr>
    </w:p>
    <w:p w:rsidR="005E2B41" w:rsidRPr="00776DB2" w:rsidRDefault="005E2B41" w:rsidP="005E2B41">
      <w:pPr>
        <w:jc w:val="center"/>
        <w:rPr>
          <w:rFonts w:cs="Times New Roman"/>
          <w:b/>
          <w:bCs/>
        </w:rPr>
      </w:pPr>
      <w:r w:rsidRPr="00776DB2">
        <w:rPr>
          <w:rFonts w:cs="Times New Roman"/>
          <w:b/>
          <w:bCs/>
        </w:rPr>
        <w:t>Projeto de Lei nº      /201</w:t>
      </w:r>
      <w:r w:rsidR="008E5C72">
        <w:rPr>
          <w:rFonts w:cs="Times New Roman"/>
          <w:b/>
          <w:bCs/>
        </w:rPr>
        <w:t>8</w:t>
      </w:r>
    </w:p>
    <w:p w:rsidR="005E2B41" w:rsidRPr="00776DB2" w:rsidRDefault="005E2B41" w:rsidP="005E2B41">
      <w:pPr>
        <w:jc w:val="center"/>
        <w:rPr>
          <w:rFonts w:cs="Times New Roman"/>
          <w:b/>
          <w:bCs/>
        </w:rPr>
      </w:pPr>
    </w:p>
    <w:p w:rsidR="005E2B41" w:rsidRPr="00776DB2" w:rsidRDefault="005E2B41" w:rsidP="005E2B41">
      <w:pPr>
        <w:ind w:left="3060"/>
        <w:jc w:val="both"/>
        <w:rPr>
          <w:rFonts w:cs="Times New Roman"/>
          <w:b/>
          <w:u w:val="single"/>
        </w:rPr>
      </w:pPr>
    </w:p>
    <w:p w:rsidR="007D0156" w:rsidRPr="00776DB2" w:rsidRDefault="007D0156" w:rsidP="007D0156">
      <w:pPr>
        <w:spacing w:after="1" w:line="357" w:lineRule="auto"/>
        <w:ind w:right="-2"/>
        <w:jc w:val="both"/>
        <w:rPr>
          <w:rFonts w:cs="Times New Roman"/>
          <w:i/>
        </w:rPr>
      </w:pPr>
      <w:r w:rsidRPr="007D0156">
        <w:rPr>
          <w:rFonts w:cs="Times New Roman"/>
          <w:i/>
        </w:rPr>
        <w:t>“Dispõe sobre a obrigatoriedade da divulgação de listagens de pacientes que aguardam por consultas com especialistas, exames e cirurgias na Rede Pública Municipal no âmbito de Itatiba e dá outras providências</w:t>
      </w:r>
      <w:r>
        <w:rPr>
          <w:rFonts w:cs="Times New Roman"/>
          <w:i/>
        </w:rPr>
        <w:t>.</w:t>
      </w:r>
      <w:r w:rsidRPr="007D0156">
        <w:rPr>
          <w:rFonts w:cs="Times New Roman"/>
          <w:i/>
        </w:rPr>
        <w:t xml:space="preserve"> ”</w:t>
      </w:r>
    </w:p>
    <w:p w:rsidR="008F2DEA" w:rsidRPr="00776DB2" w:rsidRDefault="008F2DEA" w:rsidP="00776DB2">
      <w:pPr>
        <w:spacing w:after="1" w:line="357" w:lineRule="auto"/>
        <w:ind w:right="-2" w:firstLine="1418"/>
        <w:jc w:val="both"/>
        <w:rPr>
          <w:rFonts w:cs="Times New Roman"/>
          <w:i/>
        </w:rPr>
      </w:pPr>
    </w:p>
    <w:p w:rsidR="005E2B41" w:rsidRPr="00776DB2" w:rsidRDefault="005E2B41" w:rsidP="005E2B41">
      <w:pPr>
        <w:widowControl w:val="0"/>
        <w:tabs>
          <w:tab w:val="left" w:pos="8100"/>
        </w:tabs>
        <w:autoSpaceDE w:val="0"/>
        <w:ind w:firstLine="1701"/>
        <w:jc w:val="both"/>
        <w:rPr>
          <w:rFonts w:cs="Times New Roman"/>
        </w:rPr>
      </w:pPr>
    </w:p>
    <w:p w:rsidR="005E2B41" w:rsidRPr="00776DB2" w:rsidRDefault="005E2B41" w:rsidP="005E2B41">
      <w:pPr>
        <w:spacing w:after="40" w:line="276" w:lineRule="auto"/>
        <w:ind w:firstLine="1418"/>
        <w:jc w:val="both"/>
        <w:rPr>
          <w:rFonts w:cs="Times New Roman"/>
          <w:b/>
        </w:rPr>
      </w:pPr>
      <w:r w:rsidRPr="00776DB2">
        <w:rPr>
          <w:rFonts w:cs="Times New Roman"/>
          <w:b/>
        </w:rPr>
        <w:t>A CÂMARA MUNICIPAL DE ITATIBA APROVA</w:t>
      </w:r>
    </w:p>
    <w:p w:rsidR="005E2B41" w:rsidRPr="00776DB2" w:rsidRDefault="005E2B41" w:rsidP="005E2B41">
      <w:pPr>
        <w:widowControl w:val="0"/>
        <w:tabs>
          <w:tab w:val="left" w:pos="8100"/>
        </w:tabs>
        <w:autoSpaceDE w:val="0"/>
        <w:ind w:firstLine="1701"/>
        <w:jc w:val="both"/>
        <w:rPr>
          <w:rFonts w:cs="Times New Roman"/>
        </w:rPr>
      </w:pPr>
    </w:p>
    <w:p w:rsidR="005E2B41" w:rsidRPr="00776DB2" w:rsidRDefault="005E2B41" w:rsidP="005E2B41">
      <w:pPr>
        <w:widowControl w:val="0"/>
        <w:tabs>
          <w:tab w:val="left" w:pos="8100"/>
        </w:tabs>
        <w:autoSpaceDE w:val="0"/>
        <w:ind w:firstLine="1418"/>
        <w:jc w:val="both"/>
        <w:rPr>
          <w:rFonts w:cs="Times New Roman"/>
        </w:rPr>
      </w:pPr>
      <w:r w:rsidRPr="00776DB2">
        <w:rPr>
          <w:rFonts w:cs="Times New Roman"/>
          <w:b/>
          <w:bCs/>
        </w:rPr>
        <w:t>FAZ SABER</w:t>
      </w:r>
      <w:r w:rsidRPr="00776DB2">
        <w:rPr>
          <w:rFonts w:cs="Times New Roman"/>
        </w:rPr>
        <w:t xml:space="preserve"> que a Câmara Municipal de Itatiba aprovou e ele sanciona e promulga a seguinte Lei:</w:t>
      </w:r>
    </w:p>
    <w:p w:rsidR="008E5C72" w:rsidRDefault="008F2DEA" w:rsidP="007D0156">
      <w:pPr>
        <w:shd w:val="clear" w:color="auto" w:fill="FFFFFF"/>
        <w:spacing w:after="0" w:line="240" w:lineRule="auto"/>
        <w:ind w:firstLine="1134"/>
        <w:jc w:val="both"/>
        <w:rPr>
          <w:rFonts w:cs="Times New Roman"/>
        </w:rPr>
      </w:pPr>
      <w:r w:rsidRPr="00776DB2">
        <w:rPr>
          <w:rFonts w:cs="Times New Roman"/>
          <w:color w:val="222222"/>
        </w:rPr>
        <w:br/>
      </w:r>
      <w:r w:rsidR="00776DB2" w:rsidRPr="00776DB2">
        <w:rPr>
          <w:rFonts w:cs="Times New Roman"/>
        </w:rPr>
        <w:tab/>
      </w:r>
      <w:r w:rsidR="007D0156">
        <w:rPr>
          <w:rFonts w:cs="Times New Roman"/>
        </w:rPr>
        <w:tab/>
      </w:r>
      <w:r w:rsidR="00776DB2" w:rsidRPr="00776DB2">
        <w:rPr>
          <w:rFonts w:cs="Times New Roman"/>
          <w:b/>
        </w:rPr>
        <w:t>Art. 1º</w:t>
      </w:r>
      <w:r w:rsidR="00776DB2" w:rsidRPr="00776DB2">
        <w:rPr>
          <w:rFonts w:cs="Times New Roman"/>
        </w:rPr>
        <w:t xml:space="preserve"> - Serão divulgadas por meio eletrônico e com acesso irrestrito no sítio eletrônico of</w:t>
      </w:r>
      <w:r w:rsidR="00604F4B">
        <w:rPr>
          <w:rFonts w:cs="Times New Roman"/>
        </w:rPr>
        <w:t>icial do município de Itatiba</w:t>
      </w:r>
      <w:r w:rsidR="00776DB2" w:rsidRPr="00776DB2">
        <w:rPr>
          <w:rFonts w:cs="Times New Roman"/>
        </w:rPr>
        <w:t xml:space="preserve">, as listagens dos pacientes que aguardam por consultas com especialistas, exames e cirurgias na rede pública </w:t>
      </w:r>
      <w:r w:rsidR="00604F4B">
        <w:rPr>
          <w:rFonts w:cs="Times New Roman"/>
        </w:rPr>
        <w:t>de saúde municipal de Itatiba</w:t>
      </w:r>
      <w:r w:rsidR="00776DB2" w:rsidRPr="00776DB2">
        <w:rPr>
          <w:rFonts w:cs="Times New Roman"/>
        </w:rPr>
        <w:t>.</w:t>
      </w:r>
    </w:p>
    <w:p w:rsidR="00776DB2" w:rsidRPr="00776DB2" w:rsidRDefault="00776DB2" w:rsidP="007D0156">
      <w:pPr>
        <w:shd w:val="clear" w:color="auto" w:fill="FFFFFF"/>
        <w:spacing w:after="0" w:line="240" w:lineRule="auto"/>
        <w:ind w:firstLine="1134"/>
        <w:jc w:val="both"/>
        <w:rPr>
          <w:rFonts w:cs="Times New Roman"/>
        </w:rPr>
      </w:pPr>
    </w:p>
    <w:p w:rsidR="00776DB2" w:rsidRPr="00776DB2" w:rsidRDefault="00776DB2" w:rsidP="00776DB2">
      <w:pPr>
        <w:spacing w:after="0" w:line="240" w:lineRule="auto"/>
        <w:jc w:val="both"/>
        <w:rPr>
          <w:rFonts w:cs="Times New Roman"/>
        </w:rPr>
      </w:pPr>
    </w:p>
    <w:p w:rsidR="008E5C72" w:rsidRDefault="00776DB2" w:rsidP="00776DB2">
      <w:pPr>
        <w:spacing w:after="0" w:line="240" w:lineRule="auto"/>
        <w:jc w:val="both"/>
        <w:rPr>
          <w:rFonts w:cs="Times New Roman"/>
        </w:rPr>
      </w:pPr>
      <w:r w:rsidRPr="00776DB2">
        <w:rPr>
          <w:rFonts w:cs="Times New Roman"/>
        </w:rPr>
        <w:tab/>
      </w:r>
      <w:r w:rsidR="007D0156">
        <w:rPr>
          <w:rFonts w:cs="Times New Roman"/>
        </w:rPr>
        <w:tab/>
      </w:r>
      <w:r w:rsidRPr="00776DB2">
        <w:rPr>
          <w:rFonts w:cs="Times New Roman"/>
        </w:rPr>
        <w:t>Parágrafo Único - A divulgação deverá garantir o direito de privacidade dos pacientes, sendo divulgado apenas o número do Cartão Nacional de Saúde-CNS.</w:t>
      </w:r>
    </w:p>
    <w:p w:rsidR="008E5C72" w:rsidRDefault="00776DB2" w:rsidP="00776DB2">
      <w:pPr>
        <w:spacing w:after="0" w:line="240" w:lineRule="auto"/>
        <w:jc w:val="both"/>
        <w:rPr>
          <w:rFonts w:cs="Times New Roman"/>
        </w:rPr>
      </w:pPr>
      <w:r w:rsidRPr="00776DB2">
        <w:rPr>
          <w:rFonts w:cs="Times New Roman"/>
        </w:rPr>
        <w:br/>
      </w:r>
      <w:r w:rsidRPr="00776DB2">
        <w:rPr>
          <w:rFonts w:cs="Times New Roman"/>
        </w:rPr>
        <w:tab/>
      </w:r>
      <w:r w:rsidR="007D0156">
        <w:rPr>
          <w:rFonts w:cs="Times New Roman"/>
        </w:rPr>
        <w:tab/>
      </w:r>
      <w:r w:rsidRPr="00776DB2">
        <w:rPr>
          <w:rFonts w:cs="Times New Roman"/>
          <w:b/>
        </w:rPr>
        <w:t>Art. 2º</w:t>
      </w:r>
      <w:r w:rsidRPr="00776DB2">
        <w:rPr>
          <w:rFonts w:cs="Times New Roman"/>
        </w:rPr>
        <w:t xml:space="preserve"> - Todas as listagens serão disponibilizadas pela Secretaria Municipal de Saúde, que deverá seguir rigorosamente a ordem de inscrição para a chamada dos pacientes, salvo nos procedimentos emergenciais, assim atestados por profissional competente.</w:t>
      </w:r>
    </w:p>
    <w:p w:rsidR="008E5C72" w:rsidRDefault="00776DB2" w:rsidP="00776DB2">
      <w:pPr>
        <w:spacing w:after="0" w:line="240" w:lineRule="auto"/>
        <w:jc w:val="both"/>
        <w:rPr>
          <w:rFonts w:cs="Times New Roman"/>
        </w:rPr>
      </w:pPr>
      <w:r w:rsidRPr="00776DB2">
        <w:rPr>
          <w:rFonts w:cs="Times New Roman"/>
        </w:rPr>
        <w:br/>
      </w:r>
      <w:r w:rsidRPr="00776DB2">
        <w:rPr>
          <w:rFonts w:cs="Times New Roman"/>
        </w:rPr>
        <w:tab/>
      </w:r>
      <w:r w:rsidR="007D0156">
        <w:rPr>
          <w:rFonts w:cs="Times New Roman"/>
        </w:rPr>
        <w:tab/>
      </w:r>
      <w:r w:rsidRPr="00776DB2">
        <w:rPr>
          <w:rFonts w:cs="Times New Roman"/>
          <w:b/>
        </w:rPr>
        <w:t>Art. 3º</w:t>
      </w:r>
      <w:r w:rsidRPr="00776DB2">
        <w:rPr>
          <w:rFonts w:cs="Times New Roman"/>
        </w:rPr>
        <w:t xml:space="preserve"> - As informações a serem divulgadas devem conter:</w:t>
      </w:r>
    </w:p>
    <w:p w:rsidR="008E5C72" w:rsidRDefault="00776DB2" w:rsidP="00776DB2">
      <w:pPr>
        <w:spacing w:after="0" w:line="240" w:lineRule="auto"/>
        <w:jc w:val="both"/>
        <w:rPr>
          <w:rFonts w:cs="Times New Roman"/>
        </w:rPr>
      </w:pPr>
      <w:r w:rsidRPr="00776DB2">
        <w:rPr>
          <w:rFonts w:cs="Times New Roman"/>
        </w:rPr>
        <w:br/>
      </w:r>
      <w:r w:rsidRPr="00776DB2">
        <w:rPr>
          <w:rFonts w:cs="Times New Roman"/>
        </w:rPr>
        <w:tab/>
        <w:t xml:space="preserve">I - A data de solicitação da consulta, do exame ou da intervenção </w:t>
      </w:r>
      <w:proofErr w:type="gramStart"/>
      <w:r w:rsidRPr="00776DB2">
        <w:rPr>
          <w:rFonts w:cs="Times New Roman"/>
        </w:rPr>
        <w:t>cirúrgica;</w:t>
      </w:r>
      <w:r w:rsidRPr="00776DB2">
        <w:rPr>
          <w:rFonts w:cs="Times New Roman"/>
        </w:rPr>
        <w:br/>
      </w:r>
      <w:r w:rsidRPr="00776DB2">
        <w:rPr>
          <w:rFonts w:cs="Times New Roman"/>
        </w:rPr>
        <w:tab/>
      </w:r>
      <w:proofErr w:type="gramEnd"/>
      <w:r w:rsidRPr="00776DB2">
        <w:rPr>
          <w:rFonts w:cs="Times New Roman"/>
        </w:rPr>
        <w:t>II - aviso do tempo médio previsto para atendimento aos inscritos;</w:t>
      </w:r>
      <w:r w:rsidRPr="00776DB2">
        <w:rPr>
          <w:rFonts w:cs="Times New Roman"/>
        </w:rPr>
        <w:br/>
      </w:r>
      <w:r w:rsidRPr="00776DB2">
        <w:rPr>
          <w:rFonts w:cs="Times New Roman"/>
        </w:rPr>
        <w:tab/>
        <w:t>III - relação dos inscritos habilitados para o respectivo exame, consulta ou procedimento cirúrgico;</w:t>
      </w:r>
      <w:r w:rsidRPr="00776DB2">
        <w:rPr>
          <w:rFonts w:cs="Times New Roman"/>
        </w:rPr>
        <w:br/>
      </w:r>
      <w:r w:rsidRPr="00776DB2">
        <w:rPr>
          <w:rFonts w:cs="Times New Roman"/>
        </w:rPr>
        <w:lastRenderedPageBreak/>
        <w:tab/>
        <w:t>IV - relação dos pacientes já atendidos, através da divulgação do número do Cartão Nacional de Saúde-CNS.</w:t>
      </w:r>
    </w:p>
    <w:p w:rsidR="008E5C72" w:rsidRDefault="00776DB2" w:rsidP="00776DB2">
      <w:pPr>
        <w:spacing w:after="0" w:line="240" w:lineRule="auto"/>
        <w:jc w:val="both"/>
        <w:rPr>
          <w:rFonts w:cs="Times New Roman"/>
        </w:rPr>
      </w:pPr>
      <w:r w:rsidRPr="00776DB2">
        <w:rPr>
          <w:rFonts w:cs="Times New Roman"/>
        </w:rPr>
        <w:br/>
      </w:r>
      <w:r w:rsidRPr="00776DB2">
        <w:rPr>
          <w:rFonts w:cs="Times New Roman"/>
          <w:b/>
        </w:rPr>
        <w:tab/>
      </w:r>
      <w:r w:rsidR="007D0156">
        <w:rPr>
          <w:rFonts w:cs="Times New Roman"/>
          <w:b/>
        </w:rPr>
        <w:tab/>
      </w:r>
      <w:r w:rsidRPr="00776DB2">
        <w:rPr>
          <w:rFonts w:cs="Times New Roman"/>
          <w:b/>
        </w:rPr>
        <w:t>Art. 4º</w:t>
      </w:r>
      <w:r w:rsidRPr="00776DB2">
        <w:rPr>
          <w:rFonts w:cs="Times New Roman"/>
        </w:rPr>
        <w:t xml:space="preserve"> - As informações disponibilizadas deverão ser especificadas para o tipo de exame, consulta ou cirurgia aguardada e abranger todos os candidatos inscritos nas diversas unidades de saúde do município, entidades conveniadas ou qualquer outro prestador de serviço que receba recursos públicos municipais.</w:t>
      </w:r>
    </w:p>
    <w:p w:rsidR="008E5C72" w:rsidRDefault="00776DB2" w:rsidP="00776DB2">
      <w:pPr>
        <w:spacing w:after="0" w:line="240" w:lineRule="auto"/>
        <w:jc w:val="both"/>
        <w:rPr>
          <w:rFonts w:cs="Times New Roman"/>
        </w:rPr>
      </w:pPr>
      <w:r w:rsidRPr="00776DB2">
        <w:rPr>
          <w:rFonts w:cs="Times New Roman"/>
        </w:rPr>
        <w:br/>
      </w:r>
      <w:r w:rsidRPr="00776DB2">
        <w:rPr>
          <w:rFonts w:cs="Times New Roman"/>
          <w:b/>
        </w:rPr>
        <w:tab/>
      </w:r>
      <w:r w:rsidR="007D0156">
        <w:rPr>
          <w:rFonts w:cs="Times New Roman"/>
          <w:b/>
        </w:rPr>
        <w:tab/>
      </w:r>
      <w:r w:rsidRPr="00776DB2">
        <w:rPr>
          <w:rFonts w:cs="Times New Roman"/>
          <w:b/>
        </w:rPr>
        <w:t>Art. 5º</w:t>
      </w:r>
      <w:r w:rsidRPr="00776DB2">
        <w:rPr>
          <w:rFonts w:cs="Times New Roman"/>
        </w:rPr>
        <w:t xml:space="preserve"> - Publicadas as informações, a listagem será classificada pela data de inscrição, separando os pacientes inscritos dos já beneficiados, sem qualquer tipo de </w:t>
      </w:r>
      <w:r w:rsidR="00604F4B" w:rsidRPr="00776DB2">
        <w:rPr>
          <w:rFonts w:cs="Times New Roman"/>
        </w:rPr>
        <w:t>restrição, permitido</w:t>
      </w:r>
      <w:r w:rsidRPr="00776DB2">
        <w:rPr>
          <w:rFonts w:cs="Times New Roman"/>
        </w:rPr>
        <w:t xml:space="preserve"> acesso universal.</w:t>
      </w:r>
    </w:p>
    <w:p w:rsidR="008E5C72" w:rsidRDefault="00776DB2" w:rsidP="00776DB2">
      <w:pPr>
        <w:spacing w:after="0" w:line="240" w:lineRule="auto"/>
        <w:jc w:val="both"/>
        <w:rPr>
          <w:rFonts w:cs="Times New Roman"/>
        </w:rPr>
      </w:pPr>
      <w:r w:rsidRPr="00776DB2">
        <w:rPr>
          <w:rFonts w:cs="Times New Roman"/>
        </w:rPr>
        <w:br/>
      </w:r>
      <w:r w:rsidRPr="00776DB2">
        <w:rPr>
          <w:rFonts w:cs="Times New Roman"/>
          <w:b/>
        </w:rPr>
        <w:tab/>
      </w:r>
      <w:r w:rsidR="007D0156">
        <w:rPr>
          <w:rFonts w:cs="Times New Roman"/>
          <w:b/>
        </w:rPr>
        <w:tab/>
      </w:r>
      <w:r w:rsidRPr="00776DB2">
        <w:rPr>
          <w:rFonts w:cs="Times New Roman"/>
          <w:b/>
        </w:rPr>
        <w:t>Art. 6º</w:t>
      </w:r>
      <w:r w:rsidRPr="00776DB2">
        <w:rPr>
          <w:rFonts w:cs="Times New Roman"/>
        </w:rPr>
        <w:t xml:space="preserve"> - Fica desde já autorizada a alteração da situação do paciente inscrito na listagem de espera com base no critério de gravidade do estado clínico.</w:t>
      </w:r>
    </w:p>
    <w:p w:rsidR="008E5C72" w:rsidRDefault="00776DB2" w:rsidP="00776DB2">
      <w:pPr>
        <w:spacing w:after="0" w:line="240" w:lineRule="auto"/>
        <w:jc w:val="both"/>
        <w:rPr>
          <w:rFonts w:cs="Times New Roman"/>
        </w:rPr>
      </w:pPr>
      <w:r w:rsidRPr="00776DB2">
        <w:rPr>
          <w:rFonts w:cs="Times New Roman"/>
        </w:rPr>
        <w:br/>
      </w:r>
      <w:r w:rsidRPr="00776DB2">
        <w:rPr>
          <w:rFonts w:cs="Times New Roman"/>
          <w:b/>
        </w:rPr>
        <w:tab/>
      </w:r>
      <w:r w:rsidR="007D0156">
        <w:rPr>
          <w:rFonts w:cs="Times New Roman"/>
          <w:b/>
        </w:rPr>
        <w:tab/>
      </w:r>
      <w:r w:rsidRPr="00776DB2">
        <w:rPr>
          <w:rFonts w:cs="Times New Roman"/>
          <w:b/>
        </w:rPr>
        <w:t>Art. 7º</w:t>
      </w:r>
      <w:r w:rsidRPr="00776DB2">
        <w:rPr>
          <w:rFonts w:cs="Times New Roman"/>
        </w:rPr>
        <w:t xml:space="preserve"> - Os recursos e instalações do sistema público de saúde no município serão utilizados para atender os candidatos regularmente inscritos em lista de espera.</w:t>
      </w:r>
    </w:p>
    <w:p w:rsidR="008E5C72" w:rsidRDefault="00776DB2" w:rsidP="00776DB2">
      <w:pPr>
        <w:spacing w:after="0" w:line="240" w:lineRule="auto"/>
        <w:jc w:val="both"/>
        <w:rPr>
          <w:rFonts w:cs="Times New Roman"/>
        </w:rPr>
      </w:pPr>
      <w:r w:rsidRPr="00776DB2">
        <w:rPr>
          <w:rFonts w:cs="Times New Roman"/>
        </w:rPr>
        <w:br/>
      </w:r>
      <w:r w:rsidRPr="00776DB2">
        <w:rPr>
          <w:rFonts w:cs="Times New Roman"/>
          <w:b/>
        </w:rPr>
        <w:tab/>
      </w:r>
      <w:r w:rsidR="007D0156">
        <w:rPr>
          <w:rFonts w:cs="Times New Roman"/>
          <w:b/>
        </w:rPr>
        <w:tab/>
      </w:r>
      <w:r w:rsidRPr="00776DB2">
        <w:rPr>
          <w:rFonts w:cs="Times New Roman"/>
          <w:b/>
        </w:rPr>
        <w:t>Art. 8º</w:t>
      </w:r>
      <w:r w:rsidRPr="00776DB2">
        <w:rPr>
          <w:rFonts w:cs="Times New Roman"/>
        </w:rPr>
        <w:t xml:space="preserve"> - É de responsabilidade da equipe da unidade de saúde à qual o paciente está vinculado a manutenção ou a execução do mesmo na respectiva listagem.</w:t>
      </w:r>
    </w:p>
    <w:p w:rsidR="008E5C72" w:rsidRDefault="00776DB2" w:rsidP="00776DB2">
      <w:pPr>
        <w:spacing w:after="0" w:line="240" w:lineRule="auto"/>
        <w:jc w:val="both"/>
        <w:rPr>
          <w:rFonts w:cs="Times New Roman"/>
        </w:rPr>
      </w:pPr>
      <w:r w:rsidRPr="00776DB2">
        <w:rPr>
          <w:rFonts w:cs="Times New Roman"/>
        </w:rPr>
        <w:br/>
      </w:r>
      <w:r w:rsidRPr="00776DB2">
        <w:rPr>
          <w:rFonts w:cs="Times New Roman"/>
          <w:b/>
        </w:rPr>
        <w:tab/>
      </w:r>
      <w:r w:rsidR="007D0156">
        <w:rPr>
          <w:rFonts w:cs="Times New Roman"/>
          <w:b/>
        </w:rPr>
        <w:tab/>
      </w:r>
      <w:r w:rsidRPr="00776DB2">
        <w:rPr>
          <w:rFonts w:cs="Times New Roman"/>
          <w:b/>
        </w:rPr>
        <w:t>Art. 9º</w:t>
      </w:r>
      <w:r w:rsidRPr="00776DB2">
        <w:rPr>
          <w:rFonts w:cs="Times New Roman"/>
        </w:rPr>
        <w:t xml:space="preserve"> - A inscrição em listagem de espera não confere ao paciente ou à sua família o direito subjetivo à indenização se a consulta, o exame ou a cirurgia não se realizar em decorrência de alteração justificada da ordem previamente estabelecida.</w:t>
      </w:r>
    </w:p>
    <w:p w:rsidR="008E5C72" w:rsidRDefault="00776DB2" w:rsidP="00776DB2">
      <w:pPr>
        <w:spacing w:after="0" w:line="240" w:lineRule="auto"/>
        <w:jc w:val="both"/>
        <w:rPr>
          <w:rFonts w:cs="Times New Roman"/>
        </w:rPr>
      </w:pPr>
      <w:r w:rsidRPr="00776DB2">
        <w:rPr>
          <w:rFonts w:cs="Times New Roman"/>
          <w:b/>
        </w:rPr>
        <w:br/>
      </w:r>
      <w:r w:rsidRPr="00776DB2">
        <w:rPr>
          <w:rFonts w:cs="Times New Roman"/>
          <w:b/>
        </w:rPr>
        <w:tab/>
      </w:r>
      <w:r w:rsidR="007D0156">
        <w:rPr>
          <w:rFonts w:cs="Times New Roman"/>
          <w:b/>
        </w:rPr>
        <w:tab/>
      </w:r>
      <w:r w:rsidRPr="00776DB2">
        <w:rPr>
          <w:rFonts w:cs="Times New Roman"/>
          <w:b/>
        </w:rPr>
        <w:t>Art. 10</w:t>
      </w:r>
      <w:r w:rsidRPr="00776DB2">
        <w:rPr>
          <w:rFonts w:cs="Times New Roman"/>
        </w:rPr>
        <w:t xml:space="preserve"> - O Poder Executivo regulamentará, no que </w:t>
      </w:r>
      <w:r w:rsidR="00604F4B" w:rsidRPr="00776DB2">
        <w:rPr>
          <w:rFonts w:cs="Times New Roman"/>
        </w:rPr>
        <w:t>couber, a</w:t>
      </w:r>
      <w:r w:rsidRPr="00776DB2">
        <w:rPr>
          <w:rFonts w:cs="Times New Roman"/>
        </w:rPr>
        <w:t xml:space="preserve"> presente lei, objetivando sua melhor aplicação.</w:t>
      </w:r>
    </w:p>
    <w:p w:rsidR="00776DB2" w:rsidRPr="00776DB2" w:rsidRDefault="00776DB2" w:rsidP="00776DB2">
      <w:pPr>
        <w:spacing w:after="0" w:line="240" w:lineRule="auto"/>
        <w:jc w:val="both"/>
        <w:rPr>
          <w:rFonts w:cs="Times New Roman"/>
        </w:rPr>
      </w:pPr>
      <w:r w:rsidRPr="00776DB2">
        <w:rPr>
          <w:rFonts w:cs="Times New Roman"/>
        </w:rPr>
        <w:br/>
      </w:r>
      <w:r w:rsidRPr="00776DB2">
        <w:rPr>
          <w:rFonts w:cs="Times New Roman"/>
          <w:b/>
        </w:rPr>
        <w:tab/>
      </w:r>
      <w:r w:rsidR="007D0156">
        <w:rPr>
          <w:rFonts w:cs="Times New Roman"/>
          <w:b/>
        </w:rPr>
        <w:tab/>
      </w:r>
      <w:r w:rsidRPr="00776DB2">
        <w:rPr>
          <w:rFonts w:cs="Times New Roman"/>
          <w:b/>
        </w:rPr>
        <w:t>Art. 11</w:t>
      </w:r>
      <w:r w:rsidRPr="00776DB2">
        <w:rPr>
          <w:rFonts w:cs="Times New Roman"/>
        </w:rPr>
        <w:t xml:space="preserve"> - Esta lei entrará em vigor 90 (noventa) dias após a publicação, revogadas as disposições em contrário.</w:t>
      </w:r>
    </w:p>
    <w:p w:rsidR="00776DB2" w:rsidRPr="00776DB2" w:rsidRDefault="00776DB2" w:rsidP="00776DB2">
      <w:pPr>
        <w:spacing w:after="0" w:line="240" w:lineRule="auto"/>
        <w:jc w:val="both"/>
        <w:rPr>
          <w:rFonts w:cs="Times New Roman"/>
        </w:rPr>
      </w:pPr>
    </w:p>
    <w:p w:rsidR="00776DB2" w:rsidRPr="00776DB2" w:rsidRDefault="00776DB2" w:rsidP="00776DB2">
      <w:pPr>
        <w:spacing w:after="0" w:line="240" w:lineRule="auto"/>
        <w:jc w:val="both"/>
        <w:rPr>
          <w:rFonts w:cs="Times New Roman"/>
        </w:rPr>
      </w:pPr>
      <w:r w:rsidRPr="00776DB2">
        <w:rPr>
          <w:rFonts w:cs="Times New Roman"/>
        </w:rPr>
        <w:tab/>
      </w:r>
      <w:r w:rsidRPr="00776DB2">
        <w:rPr>
          <w:rFonts w:cs="Times New Roman"/>
        </w:rPr>
        <w:tab/>
      </w:r>
    </w:p>
    <w:p w:rsidR="00776DB2" w:rsidRPr="00776DB2" w:rsidRDefault="00776DB2" w:rsidP="00776DB2">
      <w:pPr>
        <w:spacing w:after="0" w:line="240" w:lineRule="auto"/>
        <w:jc w:val="center"/>
        <w:rPr>
          <w:rFonts w:cs="Times New Roman"/>
        </w:rPr>
      </w:pPr>
    </w:p>
    <w:p w:rsidR="007D0156" w:rsidRPr="00776DB2" w:rsidRDefault="007A3206" w:rsidP="007D0156">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Palácio 1º de </w:t>
      </w:r>
      <w:proofErr w:type="gramStart"/>
      <w:r>
        <w:rPr>
          <w:rFonts w:ascii="Times New Roman" w:hAnsi="Times New Roman" w:cs="Times New Roman"/>
          <w:sz w:val="24"/>
          <w:szCs w:val="24"/>
        </w:rPr>
        <w:t>Novembro</w:t>
      </w:r>
      <w:proofErr w:type="gramEnd"/>
      <w:r>
        <w:rPr>
          <w:rFonts w:ascii="Times New Roman" w:hAnsi="Times New Roman" w:cs="Times New Roman"/>
          <w:sz w:val="24"/>
          <w:szCs w:val="24"/>
        </w:rPr>
        <w:t xml:space="preserve">, </w:t>
      </w:r>
      <w:r w:rsidR="008E5C72">
        <w:rPr>
          <w:rFonts w:ascii="Times New Roman" w:hAnsi="Times New Roman" w:cs="Times New Roman"/>
          <w:sz w:val="24"/>
          <w:szCs w:val="24"/>
        </w:rPr>
        <w:t>28</w:t>
      </w:r>
      <w:r w:rsidR="007D0156" w:rsidRPr="00776DB2">
        <w:rPr>
          <w:rFonts w:ascii="Times New Roman" w:hAnsi="Times New Roman" w:cs="Times New Roman"/>
          <w:sz w:val="24"/>
          <w:szCs w:val="24"/>
        </w:rPr>
        <w:t xml:space="preserve"> de </w:t>
      </w:r>
      <w:r w:rsidR="008E5C72">
        <w:rPr>
          <w:rFonts w:ascii="Times New Roman" w:hAnsi="Times New Roman" w:cs="Times New Roman"/>
          <w:sz w:val="24"/>
          <w:szCs w:val="24"/>
        </w:rPr>
        <w:t>fevereiro</w:t>
      </w:r>
      <w:r w:rsidR="007D0156" w:rsidRPr="00776DB2">
        <w:rPr>
          <w:rFonts w:ascii="Times New Roman" w:hAnsi="Times New Roman" w:cs="Times New Roman"/>
          <w:sz w:val="24"/>
          <w:szCs w:val="24"/>
        </w:rPr>
        <w:t xml:space="preserve"> de 201</w:t>
      </w:r>
      <w:r w:rsidR="008E5C72">
        <w:rPr>
          <w:rFonts w:ascii="Times New Roman" w:hAnsi="Times New Roman" w:cs="Times New Roman"/>
          <w:sz w:val="24"/>
          <w:szCs w:val="24"/>
        </w:rPr>
        <w:t>8</w:t>
      </w:r>
      <w:r w:rsidR="007D0156" w:rsidRPr="00776DB2">
        <w:rPr>
          <w:rFonts w:ascii="Times New Roman" w:hAnsi="Times New Roman" w:cs="Times New Roman"/>
          <w:sz w:val="24"/>
          <w:szCs w:val="24"/>
        </w:rPr>
        <w:t>.</w:t>
      </w:r>
    </w:p>
    <w:p w:rsidR="00776DB2" w:rsidRPr="00776DB2" w:rsidRDefault="00776DB2" w:rsidP="00776DB2">
      <w:pPr>
        <w:spacing w:after="0" w:line="240" w:lineRule="auto"/>
        <w:jc w:val="center"/>
        <w:rPr>
          <w:rFonts w:cs="Times New Roman"/>
        </w:rPr>
      </w:pPr>
    </w:p>
    <w:p w:rsidR="00776DB2" w:rsidRPr="00776DB2" w:rsidRDefault="00776DB2" w:rsidP="00776DB2">
      <w:pPr>
        <w:spacing w:after="0" w:line="240" w:lineRule="auto"/>
        <w:jc w:val="center"/>
        <w:rPr>
          <w:rFonts w:cs="Times New Roman"/>
        </w:rPr>
      </w:pPr>
    </w:p>
    <w:p w:rsidR="00776DB2" w:rsidRPr="00776DB2" w:rsidRDefault="00776DB2" w:rsidP="00776DB2">
      <w:pPr>
        <w:spacing w:after="0" w:line="240" w:lineRule="auto"/>
        <w:jc w:val="center"/>
        <w:rPr>
          <w:rFonts w:cs="Times New Roman"/>
        </w:rPr>
      </w:pPr>
    </w:p>
    <w:p w:rsidR="00776DB2" w:rsidRPr="00776DB2" w:rsidRDefault="00776DB2" w:rsidP="00776DB2">
      <w:pPr>
        <w:spacing w:after="0" w:line="240" w:lineRule="auto"/>
        <w:jc w:val="center"/>
        <w:rPr>
          <w:rFonts w:cs="Times New Roman"/>
        </w:rPr>
      </w:pPr>
    </w:p>
    <w:p w:rsidR="00776DB2" w:rsidRPr="00776DB2" w:rsidRDefault="00776DB2" w:rsidP="00776DB2">
      <w:pPr>
        <w:spacing w:after="0" w:line="240" w:lineRule="auto"/>
        <w:jc w:val="center"/>
        <w:rPr>
          <w:rFonts w:cs="Times New Roman"/>
        </w:rPr>
      </w:pPr>
    </w:p>
    <w:p w:rsidR="00776DB2" w:rsidRPr="00776DB2" w:rsidRDefault="00776DB2" w:rsidP="00776DB2">
      <w:pPr>
        <w:spacing w:after="0" w:line="240" w:lineRule="auto"/>
        <w:jc w:val="center"/>
        <w:rPr>
          <w:rFonts w:cs="Times New Roman"/>
        </w:rPr>
      </w:pPr>
    </w:p>
    <w:p w:rsidR="00776DB2" w:rsidRPr="00776DB2" w:rsidRDefault="00776DB2" w:rsidP="00776DB2">
      <w:pPr>
        <w:spacing w:after="0" w:line="240" w:lineRule="auto"/>
        <w:jc w:val="center"/>
        <w:rPr>
          <w:rFonts w:cs="Times New Roman"/>
        </w:rPr>
      </w:pPr>
    </w:p>
    <w:p w:rsidR="00776DB2" w:rsidRDefault="00776DB2" w:rsidP="00776DB2">
      <w:pPr>
        <w:spacing w:after="0" w:line="240" w:lineRule="auto"/>
        <w:jc w:val="center"/>
        <w:rPr>
          <w:rFonts w:cs="Times New Roman"/>
        </w:rPr>
      </w:pP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bookmarkStart w:id="1" w:name="_GoBack"/>
      <w:bookmarkEnd w:id="1"/>
    </w:p>
    <w:p w:rsidR="00BC023D" w:rsidRDefault="00BC023D" w:rsidP="00776DB2">
      <w:pPr>
        <w:spacing w:after="0" w:line="240" w:lineRule="auto"/>
        <w:jc w:val="center"/>
        <w:rPr>
          <w:rFonts w:cs="Times New Roman"/>
          <w:noProof/>
          <w:lang w:eastAsia="pt-BR"/>
        </w:rPr>
      </w:pPr>
      <w:r>
        <w:rPr>
          <w:rFonts w:cs="Times New Roman"/>
          <w:noProof/>
          <w:lang w:eastAsia="pt-BR"/>
        </w:rPr>
        <w:t>Pagina Inicial/Transparencia/Saúde</w:t>
      </w:r>
    </w:p>
    <w:p w:rsidR="00BC023D" w:rsidRDefault="00BC023D" w:rsidP="00776DB2">
      <w:pPr>
        <w:spacing w:after="0" w:line="240" w:lineRule="auto"/>
        <w:jc w:val="center"/>
        <w:rPr>
          <w:rFonts w:cs="Times New Roman"/>
          <w:noProof/>
          <w:lang w:eastAsia="pt-BR"/>
        </w:rPr>
      </w:pPr>
    </w:p>
    <w:p w:rsidR="00AA572A" w:rsidRDefault="00AA572A" w:rsidP="00776DB2">
      <w:pPr>
        <w:spacing w:after="0" w:line="240" w:lineRule="auto"/>
        <w:jc w:val="center"/>
        <w:rPr>
          <w:rFonts w:cs="Times New Roman"/>
        </w:rPr>
      </w:pPr>
      <w:r w:rsidRPr="00AA572A">
        <w:rPr>
          <w:rFonts w:cs="Times New Roman"/>
          <w:noProof/>
          <w:lang w:eastAsia="pt-BR"/>
        </w:rPr>
        <w:drawing>
          <wp:inline distT="0" distB="0" distL="0" distR="0">
            <wp:extent cx="4040862" cy="558736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7803" cy="5610790"/>
                    </a:xfrm>
                    <a:prstGeom prst="rect">
                      <a:avLst/>
                    </a:prstGeom>
                    <a:noFill/>
                    <a:ln>
                      <a:noFill/>
                    </a:ln>
                  </pic:spPr>
                </pic:pic>
              </a:graphicData>
            </a:graphic>
          </wp:inline>
        </w:drawing>
      </w: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r w:rsidRPr="00AA572A">
        <w:rPr>
          <w:rFonts w:cs="Times New Roman"/>
          <w:noProof/>
          <w:lang w:eastAsia="pt-BR"/>
        </w:rPr>
        <w:drawing>
          <wp:inline distT="0" distB="0" distL="0" distR="0">
            <wp:extent cx="5553075" cy="35528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r="1730" b="4352"/>
                    <a:stretch/>
                  </pic:blipFill>
                  <pic:spPr bwMode="auto">
                    <a:xfrm>
                      <a:off x="0" y="0"/>
                      <a:ext cx="5558852" cy="3556521"/>
                    </a:xfrm>
                    <a:prstGeom prst="rect">
                      <a:avLst/>
                    </a:prstGeom>
                    <a:noFill/>
                    <a:ln>
                      <a:noFill/>
                    </a:ln>
                    <a:extLst>
                      <a:ext uri="{53640926-AAD7-44D8-BBD7-CCE9431645EC}">
                        <a14:shadowObscured xmlns:a14="http://schemas.microsoft.com/office/drawing/2010/main"/>
                      </a:ext>
                    </a:extLst>
                  </pic:spPr>
                </pic:pic>
              </a:graphicData>
            </a:graphic>
          </wp:inline>
        </w:drawing>
      </w: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p>
    <w:p w:rsidR="00AA572A" w:rsidRDefault="00AA572A" w:rsidP="00776DB2">
      <w:pPr>
        <w:spacing w:after="0" w:line="240" w:lineRule="auto"/>
        <w:jc w:val="center"/>
        <w:rPr>
          <w:rFonts w:cs="Times New Roman"/>
        </w:rPr>
      </w:pPr>
      <w:r w:rsidRPr="00AA572A">
        <w:rPr>
          <w:rFonts w:cs="Times New Roman"/>
          <w:noProof/>
          <w:lang w:eastAsia="pt-BR"/>
        </w:rPr>
        <w:drawing>
          <wp:inline distT="0" distB="0" distL="0" distR="0">
            <wp:extent cx="4371975" cy="40100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1" r="2133"/>
                    <a:stretch/>
                  </pic:blipFill>
                  <pic:spPr bwMode="auto">
                    <a:xfrm>
                      <a:off x="0" y="0"/>
                      <a:ext cx="4371975" cy="4010025"/>
                    </a:xfrm>
                    <a:prstGeom prst="rect">
                      <a:avLst/>
                    </a:prstGeom>
                    <a:noFill/>
                    <a:ln>
                      <a:noFill/>
                    </a:ln>
                    <a:extLst>
                      <a:ext uri="{53640926-AAD7-44D8-BBD7-CCE9431645EC}">
                        <a14:shadowObscured xmlns:a14="http://schemas.microsoft.com/office/drawing/2010/main"/>
                      </a:ext>
                    </a:extLst>
                  </pic:spPr>
                </pic:pic>
              </a:graphicData>
            </a:graphic>
          </wp:inline>
        </w:drawing>
      </w:r>
    </w:p>
    <w:p w:rsidR="00AA572A" w:rsidRPr="00776DB2" w:rsidRDefault="00AA572A" w:rsidP="00776DB2">
      <w:pPr>
        <w:spacing w:after="0" w:line="240" w:lineRule="auto"/>
        <w:jc w:val="center"/>
        <w:rPr>
          <w:rFonts w:cs="Times New Roman"/>
        </w:rPr>
      </w:pPr>
      <w:r w:rsidRPr="00AA572A">
        <w:rPr>
          <w:rFonts w:cs="Times New Roman"/>
          <w:noProof/>
          <w:lang w:eastAsia="pt-BR"/>
        </w:rPr>
        <w:lastRenderedPageBreak/>
        <w:drawing>
          <wp:inline distT="0" distB="0" distL="0" distR="0">
            <wp:extent cx="4581525" cy="357187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r="5314"/>
                    <a:stretch/>
                  </pic:blipFill>
                  <pic:spPr bwMode="auto">
                    <a:xfrm>
                      <a:off x="0" y="0"/>
                      <a:ext cx="4581525" cy="3571875"/>
                    </a:xfrm>
                    <a:prstGeom prst="rect">
                      <a:avLst/>
                    </a:prstGeom>
                    <a:noFill/>
                    <a:ln>
                      <a:noFill/>
                    </a:ln>
                    <a:extLst>
                      <a:ext uri="{53640926-AAD7-44D8-BBD7-CCE9431645EC}">
                        <a14:shadowObscured xmlns:a14="http://schemas.microsoft.com/office/drawing/2010/main"/>
                      </a:ext>
                    </a:extLst>
                  </pic:spPr>
                </pic:pic>
              </a:graphicData>
            </a:graphic>
          </wp:inline>
        </w:drawing>
      </w:r>
    </w:p>
    <w:sectPr w:rsidR="00AA572A" w:rsidRPr="00776DB2" w:rsidSect="00820BFE">
      <w:pgSz w:w="11906" w:h="16838" w:code="9"/>
      <w:pgMar w:top="3402" w:right="851" w:bottom="1418" w:left="1701" w:header="709" w:footer="709" w:gutter="0"/>
      <w:cols w:space="708"/>
      <w:docGrid w:linePitch="360"/>
      <w:headerReference w:type="default" r:id="Rbc77a0ea42194bd8"/>
      <w:headerReference w:type="even" r:id="Rf83fa4e08e5249d0"/>
      <w:headerReference w:type="first" r:id="Red7c0d479a8042f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2"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66cd5fd4bbf64490"/>
                  <a:stretch>
                    <a:fillRect/>
                  </a:stretch>
                </pic:blipFill>
                <pic:spPr>
                  <a:xfrm>
                    <a:off x="0" y="0"/>
                    <a:ext cx="381040" cy="2943534"/>
                  </a:xfrm>
                  <a:prstGeom prst="rect">
                    <a:avLst/>
                  </a:prstGeom>
                </pic:spPr>
              </pic:pic>
            </a:graphicData>
          </a:graphic>
        </wp:anchor>
      </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73939"/>
    <w:multiLevelType w:val="multilevel"/>
    <w:tmpl w:val="0090DF2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24D77335"/>
    <w:multiLevelType w:val="multilevel"/>
    <w:tmpl w:val="32D6BF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C9"/>
    <w:rsid w:val="000A7B10"/>
    <w:rsid w:val="00271036"/>
    <w:rsid w:val="0030588A"/>
    <w:rsid w:val="00360CB0"/>
    <w:rsid w:val="005E2B41"/>
    <w:rsid w:val="00604F4B"/>
    <w:rsid w:val="00697969"/>
    <w:rsid w:val="006D550B"/>
    <w:rsid w:val="00776DB2"/>
    <w:rsid w:val="007A3206"/>
    <w:rsid w:val="007D0156"/>
    <w:rsid w:val="00820BFE"/>
    <w:rsid w:val="0089505E"/>
    <w:rsid w:val="008E5C72"/>
    <w:rsid w:val="008F2DEA"/>
    <w:rsid w:val="009001AD"/>
    <w:rsid w:val="00A05D8F"/>
    <w:rsid w:val="00A97802"/>
    <w:rsid w:val="00AA572A"/>
    <w:rsid w:val="00AC38C9"/>
    <w:rsid w:val="00BC023D"/>
    <w:rsid w:val="00BD3B32"/>
    <w:rsid w:val="00DB69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20A70-AB5B-4F78-B34F-21FC1249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qFormat/>
    <w:rsid w:val="005E2B41"/>
    <w:pPr>
      <w:suppressAutoHyphens/>
      <w:spacing w:after="0" w:line="240" w:lineRule="auto"/>
    </w:pPr>
    <w:rPr>
      <w:rFonts w:ascii="Calibri" w:eastAsia="Calibri" w:hAnsi="Calibri" w:cs="Calibri"/>
      <w:sz w:val="22"/>
      <w:szCs w:val="22"/>
      <w:lang w:eastAsia="zh-CN"/>
    </w:rPr>
  </w:style>
  <w:style w:type="paragraph" w:styleId="Textodebalo">
    <w:name w:val="Balloon Text"/>
    <w:basedOn w:val="Normal"/>
    <w:link w:val="TextodebaloChar"/>
    <w:uiPriority w:val="99"/>
    <w:semiHidden/>
    <w:unhideWhenUsed/>
    <w:rsid w:val="0027103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1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029773">
      <w:bodyDiv w:val="1"/>
      <w:marLeft w:val="0"/>
      <w:marRight w:val="0"/>
      <w:marTop w:val="0"/>
      <w:marBottom w:val="0"/>
      <w:divBdr>
        <w:top w:val="none" w:sz="0" w:space="0" w:color="auto"/>
        <w:left w:val="none" w:sz="0" w:space="0" w:color="auto"/>
        <w:bottom w:val="none" w:sz="0" w:space="0" w:color="auto"/>
        <w:right w:val="none" w:sz="0" w:space="0" w:color="auto"/>
      </w:divBdr>
      <w:divsChild>
        <w:div w:id="435053427">
          <w:marLeft w:val="0"/>
          <w:marRight w:val="0"/>
          <w:marTop w:val="0"/>
          <w:marBottom w:val="0"/>
          <w:divBdr>
            <w:top w:val="none" w:sz="0" w:space="0" w:color="auto"/>
            <w:left w:val="none" w:sz="0" w:space="0" w:color="auto"/>
            <w:bottom w:val="none" w:sz="0" w:space="0" w:color="auto"/>
            <w:right w:val="none" w:sz="0" w:space="0" w:color="auto"/>
          </w:divBdr>
          <w:divsChild>
            <w:div w:id="524369248">
              <w:marLeft w:val="660"/>
              <w:marRight w:val="0"/>
              <w:marTop w:val="0"/>
              <w:marBottom w:val="0"/>
              <w:divBdr>
                <w:top w:val="none" w:sz="0" w:space="0" w:color="auto"/>
                <w:left w:val="none" w:sz="0" w:space="0" w:color="auto"/>
                <w:bottom w:val="none" w:sz="0" w:space="0" w:color="auto"/>
                <w:right w:val="none" w:sz="0" w:space="0" w:color="auto"/>
              </w:divBdr>
              <w:divsChild>
                <w:div w:id="1156721076">
                  <w:marLeft w:val="0"/>
                  <w:marRight w:val="225"/>
                  <w:marTop w:val="75"/>
                  <w:marBottom w:val="0"/>
                  <w:divBdr>
                    <w:top w:val="none" w:sz="0" w:space="0" w:color="auto"/>
                    <w:left w:val="none" w:sz="0" w:space="0" w:color="auto"/>
                    <w:bottom w:val="none" w:sz="0" w:space="0" w:color="auto"/>
                    <w:right w:val="none" w:sz="0" w:space="0" w:color="auto"/>
                  </w:divBdr>
                  <w:divsChild>
                    <w:div w:id="466823479">
                      <w:marLeft w:val="0"/>
                      <w:marRight w:val="0"/>
                      <w:marTop w:val="0"/>
                      <w:marBottom w:val="0"/>
                      <w:divBdr>
                        <w:top w:val="none" w:sz="0" w:space="0" w:color="auto"/>
                        <w:left w:val="none" w:sz="0" w:space="0" w:color="auto"/>
                        <w:bottom w:val="none" w:sz="0" w:space="0" w:color="auto"/>
                        <w:right w:val="none" w:sz="0" w:space="0" w:color="auto"/>
                      </w:divBdr>
                      <w:divsChild>
                        <w:div w:id="8534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9545">
                  <w:marLeft w:val="0"/>
                  <w:marRight w:val="0"/>
                  <w:marTop w:val="225"/>
                  <w:marBottom w:val="225"/>
                  <w:divBdr>
                    <w:top w:val="none" w:sz="0" w:space="0" w:color="auto"/>
                    <w:left w:val="none" w:sz="0" w:space="0" w:color="auto"/>
                    <w:bottom w:val="none" w:sz="0" w:space="0" w:color="auto"/>
                    <w:right w:val="none" w:sz="0" w:space="0" w:color="auto"/>
                  </w:divBdr>
                  <w:divsChild>
                    <w:div w:id="1909798857">
                      <w:marLeft w:val="0"/>
                      <w:marRight w:val="0"/>
                      <w:marTop w:val="105"/>
                      <w:marBottom w:val="105"/>
                      <w:divBdr>
                        <w:top w:val="none" w:sz="0" w:space="0" w:color="auto"/>
                        <w:left w:val="none" w:sz="0" w:space="0" w:color="auto"/>
                        <w:bottom w:val="none" w:sz="0" w:space="0" w:color="auto"/>
                        <w:right w:val="none" w:sz="0" w:space="0" w:color="auto"/>
                      </w:divBdr>
                      <w:divsChild>
                        <w:div w:id="1589195812">
                          <w:marLeft w:val="0"/>
                          <w:marRight w:val="0"/>
                          <w:marTop w:val="0"/>
                          <w:marBottom w:val="0"/>
                          <w:divBdr>
                            <w:top w:val="none" w:sz="0" w:space="0" w:color="auto"/>
                            <w:left w:val="none" w:sz="0" w:space="0" w:color="auto"/>
                            <w:bottom w:val="none" w:sz="0" w:space="0" w:color="auto"/>
                            <w:right w:val="none" w:sz="0" w:space="0" w:color="auto"/>
                          </w:divBdr>
                          <w:divsChild>
                            <w:div w:id="2007242421">
                              <w:marLeft w:val="0"/>
                              <w:marRight w:val="0"/>
                              <w:marTop w:val="0"/>
                              <w:marBottom w:val="0"/>
                              <w:divBdr>
                                <w:top w:val="none" w:sz="0" w:space="0" w:color="auto"/>
                                <w:left w:val="none" w:sz="0" w:space="0" w:color="auto"/>
                                <w:bottom w:val="none" w:sz="0" w:space="0" w:color="auto"/>
                                <w:right w:val="none" w:sz="0" w:space="0" w:color="auto"/>
                              </w:divBdr>
                            </w:div>
                            <w:div w:id="770927673">
                              <w:marLeft w:val="-15"/>
                              <w:marRight w:val="0"/>
                              <w:marTop w:val="0"/>
                              <w:marBottom w:val="0"/>
                              <w:divBdr>
                                <w:top w:val="none" w:sz="0" w:space="0" w:color="auto"/>
                                <w:left w:val="none" w:sz="0" w:space="0" w:color="auto"/>
                                <w:bottom w:val="none" w:sz="0" w:space="0" w:color="auto"/>
                                <w:right w:val="none" w:sz="0" w:space="0" w:color="auto"/>
                              </w:divBdr>
                              <w:divsChild>
                                <w:div w:id="5627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emf" Id="rId8" /><Relationship Type="http://schemas.openxmlformats.org/officeDocument/2006/relationships/settings" Target="settings.xml" Id="rId3" /><Relationship Type="http://schemas.openxmlformats.org/officeDocument/2006/relationships/image" Target="media/image2.emf"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emf" Id="rId6" /><Relationship Type="http://schemas.openxmlformats.org/officeDocument/2006/relationships/theme" Target="theme/theme1.xml" Id="rId11" /><Relationship Type="http://schemas.openxmlformats.org/officeDocument/2006/relationships/hyperlink" Target="http://legislacao.planalto.gov.br/legisla/legislacao.nsf/Viw_Identificacao/lei%2012.527-2011?OpenDocument" TargetMode="Externa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4.emf" Id="rId9" /><Relationship Type="http://schemas.openxmlformats.org/officeDocument/2006/relationships/header" Target="/word/header1.xml" Id="Rbc77a0ea42194bd8" /><Relationship Type="http://schemas.openxmlformats.org/officeDocument/2006/relationships/header" Target="/word/header2.xml" Id="Rf83fa4e08e5249d0" /><Relationship Type="http://schemas.openxmlformats.org/officeDocument/2006/relationships/header" Target="/word/header3.xml" Id="Red7c0d479a8042fd" /><Relationship Type="http://schemas.openxmlformats.org/officeDocument/2006/relationships/image" Target="/word/media/f88599d8-5773-43eb-a8a7-d9888ae545d3.png" Id="Rfb31bcf63274473f" /></Relationships>
</file>

<file path=word/_rels/header1.xml.rels>&#65279;<?xml version="1.0" encoding="utf-8"?><Relationships xmlns="http://schemas.openxmlformats.org/package/2006/relationships"><Relationship Type="http://schemas.openxmlformats.org/officeDocument/2006/relationships/image" Target="/word/media/f88599d8-5773-43eb-a8a7-d9888ae545d3.png" Id="R66cd5fd4bbf64490"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10</Pages>
  <Words>1674</Words>
  <Characters>9040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Sanches de Souza</dc:creator>
  <cp:keywords/>
  <dc:description/>
  <cp:lastModifiedBy>Silvia Sanches de Souza</cp:lastModifiedBy>
  <cp:revision>11</cp:revision>
  <cp:lastPrinted>2017-12-01T13:42:00Z</cp:lastPrinted>
  <dcterms:created xsi:type="dcterms:W3CDTF">2017-11-06T17:58:00Z</dcterms:created>
  <dcterms:modified xsi:type="dcterms:W3CDTF">2018-02-28T21:36:00Z</dcterms:modified>
</cp:coreProperties>
</file>