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C60" w:rsidRPr="00610C60" w:rsidRDefault="00610C60" w:rsidP="00610C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10C60">
        <w:rPr>
          <w:rFonts w:ascii="Times New Roman" w:hAnsi="Times New Roman" w:cs="Times New Roman"/>
          <w:b/>
          <w:sz w:val="24"/>
          <w:szCs w:val="24"/>
        </w:rPr>
        <w:t>Emenda Modificativa nº 01 ao Projeto de Resolução nº 03/2018</w:t>
      </w:r>
      <w:r w:rsidRPr="00610C60">
        <w:rPr>
          <w:rFonts w:ascii="Times New Roman" w:hAnsi="Times New Roman" w:cs="Times New Roman"/>
          <w:sz w:val="24"/>
          <w:szCs w:val="24"/>
        </w:rPr>
        <w:t>, que “acrescenta parágrafos ao Artigo 96, da Resolução nº 17/014, que ‘dispõe sobre a organização e a estrutura administrativa da Câmara Municipal de Itatiba’ e dá outras providências</w:t>
      </w:r>
    </w:p>
    <w:p w:rsidR="00610C60" w:rsidRDefault="00610C60" w:rsidP="00610C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10C60" w:rsidRDefault="00610C60" w:rsidP="00610C6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0C60" w:rsidRDefault="00610C60" w:rsidP="00610C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10C60" w:rsidRDefault="00610C60" w:rsidP="00610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1º do Projeto de Resolução nº 03/2018, passa a contar com a seguinte redação:</w:t>
      </w:r>
    </w:p>
    <w:p w:rsidR="00610C60" w:rsidRDefault="00610C60" w:rsidP="00610C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10C60" w:rsidRPr="00610C60" w:rsidRDefault="00610C60" w:rsidP="00610C60">
      <w:pPr>
        <w:pStyle w:val="SemEspaamen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610C60">
        <w:rPr>
          <w:rFonts w:ascii="Times New Roman" w:hAnsi="Times New Roman" w:cs="Times New Roman"/>
          <w:b/>
          <w:sz w:val="24"/>
          <w:szCs w:val="24"/>
        </w:rPr>
        <w:t>Art. 1º</w:t>
      </w:r>
      <w:r w:rsidRPr="00610C60">
        <w:rPr>
          <w:rFonts w:ascii="Times New Roman" w:hAnsi="Times New Roman" w:cs="Times New Roman"/>
          <w:sz w:val="24"/>
          <w:szCs w:val="24"/>
        </w:rPr>
        <w:t>. O artigo 96 da Resolução nº 17/2014 passa a vigorar com 03 (três) parágrafos, com as seguintes redações:</w:t>
      </w:r>
    </w:p>
    <w:p w:rsidR="00610C60" w:rsidRPr="00610C60" w:rsidRDefault="00610C60" w:rsidP="00610C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10C60" w:rsidRPr="00610C60" w:rsidRDefault="00610C60" w:rsidP="00610C60">
      <w:pPr>
        <w:ind w:left="2127"/>
        <w:rPr>
          <w:rFonts w:ascii="Times New Roman" w:hAnsi="Times New Roman" w:cs="Times New Roman"/>
          <w:i/>
          <w:sz w:val="24"/>
          <w:szCs w:val="24"/>
        </w:rPr>
      </w:pPr>
      <w:r w:rsidRPr="00610C60">
        <w:rPr>
          <w:rFonts w:ascii="Times New Roman" w:hAnsi="Times New Roman" w:cs="Times New Roman"/>
          <w:sz w:val="24"/>
          <w:szCs w:val="24"/>
        </w:rPr>
        <w:t>“</w:t>
      </w:r>
      <w:r w:rsidRPr="00610C60">
        <w:rPr>
          <w:rFonts w:ascii="Times New Roman" w:hAnsi="Times New Roman" w:cs="Times New Roman"/>
          <w:b/>
          <w:i/>
          <w:sz w:val="24"/>
          <w:szCs w:val="24"/>
        </w:rPr>
        <w:t>Art. 96 –</w:t>
      </w:r>
      <w:r w:rsidRPr="00610C60">
        <w:rPr>
          <w:rFonts w:ascii="Times New Roman" w:hAnsi="Times New Roman" w:cs="Times New Roman"/>
          <w:i/>
          <w:sz w:val="24"/>
          <w:szCs w:val="24"/>
        </w:rPr>
        <w:t xml:space="preserve"> ...</w:t>
      </w:r>
    </w:p>
    <w:p w:rsidR="00610C60" w:rsidRPr="00610C60" w:rsidRDefault="00610C60" w:rsidP="00610C60">
      <w:pPr>
        <w:ind w:left="2127"/>
        <w:rPr>
          <w:rFonts w:ascii="Times New Roman" w:hAnsi="Times New Roman" w:cs="Times New Roman"/>
          <w:sz w:val="24"/>
          <w:szCs w:val="24"/>
        </w:rPr>
      </w:pPr>
    </w:p>
    <w:p w:rsidR="00610C60" w:rsidRPr="00610C60" w:rsidRDefault="00610C60" w:rsidP="00610C60">
      <w:pPr>
        <w:ind w:left="2127"/>
        <w:rPr>
          <w:rFonts w:ascii="Times New Roman" w:hAnsi="Times New Roman" w:cs="Times New Roman"/>
          <w:i/>
          <w:sz w:val="24"/>
          <w:szCs w:val="24"/>
        </w:rPr>
      </w:pPr>
      <w:r w:rsidRPr="00610C60">
        <w:rPr>
          <w:rFonts w:ascii="Times New Roman" w:hAnsi="Times New Roman" w:cs="Times New Roman"/>
          <w:sz w:val="24"/>
          <w:szCs w:val="24"/>
        </w:rPr>
        <w:t>“</w:t>
      </w:r>
      <w:r w:rsidRPr="00610C60">
        <w:rPr>
          <w:rFonts w:ascii="Times New Roman" w:hAnsi="Times New Roman" w:cs="Times New Roman"/>
          <w:b/>
          <w:i/>
          <w:sz w:val="24"/>
          <w:szCs w:val="24"/>
        </w:rPr>
        <w:t xml:space="preserve">§ 1º - </w:t>
      </w:r>
      <w:r w:rsidRPr="00610C60">
        <w:rPr>
          <w:rFonts w:ascii="Times New Roman" w:hAnsi="Times New Roman" w:cs="Times New Roman"/>
          <w:i/>
          <w:sz w:val="24"/>
          <w:szCs w:val="24"/>
        </w:rPr>
        <w:t>Os Assessores Parlamentares que permanecerem nas dependências da Câmara durante as sessões ordinárias ou extraordinárias,</w:t>
      </w:r>
      <w:r>
        <w:rPr>
          <w:rFonts w:ascii="Times New Roman" w:hAnsi="Times New Roman" w:cs="Times New Roman"/>
          <w:i/>
          <w:sz w:val="24"/>
          <w:szCs w:val="24"/>
        </w:rPr>
        <w:t xml:space="preserve"> ou nas audiências públicas realizadas pela Câmara,</w:t>
      </w:r>
      <w:r w:rsidRPr="00610C60">
        <w:rPr>
          <w:rFonts w:ascii="Times New Roman" w:hAnsi="Times New Roman" w:cs="Times New Roman"/>
          <w:i/>
          <w:sz w:val="24"/>
          <w:szCs w:val="24"/>
        </w:rPr>
        <w:t xml:space="preserve"> aguardando ou executando ordens, terão computadas como jornada de trabalho as horas respectivas, mediante registro em ponto eletrônico”.</w:t>
      </w:r>
    </w:p>
    <w:p w:rsidR="00610C60" w:rsidRPr="00610C60" w:rsidRDefault="00610C60" w:rsidP="00610C60">
      <w:pPr>
        <w:ind w:left="2127"/>
        <w:rPr>
          <w:rFonts w:ascii="Times New Roman" w:hAnsi="Times New Roman" w:cs="Times New Roman"/>
          <w:i/>
          <w:sz w:val="24"/>
          <w:szCs w:val="24"/>
        </w:rPr>
      </w:pPr>
    </w:p>
    <w:p w:rsidR="00610C60" w:rsidRPr="00610C60" w:rsidRDefault="00610C60" w:rsidP="00610C60">
      <w:pPr>
        <w:ind w:left="2127"/>
        <w:rPr>
          <w:rFonts w:ascii="Times New Roman" w:hAnsi="Times New Roman" w:cs="Times New Roman"/>
          <w:sz w:val="24"/>
          <w:szCs w:val="24"/>
        </w:rPr>
      </w:pPr>
      <w:r w:rsidRPr="00610C60">
        <w:rPr>
          <w:rFonts w:ascii="Times New Roman" w:hAnsi="Times New Roman" w:cs="Times New Roman"/>
          <w:sz w:val="24"/>
          <w:szCs w:val="24"/>
        </w:rPr>
        <w:t>“</w:t>
      </w:r>
      <w:r w:rsidRPr="00610C60">
        <w:rPr>
          <w:rFonts w:ascii="Times New Roman" w:hAnsi="Times New Roman" w:cs="Times New Roman"/>
          <w:b/>
          <w:i/>
          <w:sz w:val="24"/>
          <w:szCs w:val="24"/>
        </w:rPr>
        <w:t xml:space="preserve">§ 2º - </w:t>
      </w:r>
      <w:r w:rsidRPr="00610C60">
        <w:rPr>
          <w:rFonts w:ascii="Times New Roman" w:hAnsi="Times New Roman" w:cs="Times New Roman"/>
          <w:i/>
          <w:sz w:val="24"/>
          <w:szCs w:val="24"/>
        </w:rPr>
        <w:t>As horas de trabalho a que se refere o parágrafo 1º serão computadas para fins exclusivos de compensação de jornadas, vedado o pagamento em pecúnia.”</w:t>
      </w:r>
    </w:p>
    <w:p w:rsidR="00610C60" w:rsidRPr="00610C60" w:rsidRDefault="00610C60" w:rsidP="00610C60">
      <w:pPr>
        <w:ind w:left="2127"/>
        <w:rPr>
          <w:rFonts w:ascii="Times New Roman" w:hAnsi="Times New Roman" w:cs="Times New Roman"/>
          <w:sz w:val="24"/>
          <w:szCs w:val="24"/>
        </w:rPr>
      </w:pPr>
    </w:p>
    <w:p w:rsidR="00610C60" w:rsidRPr="00610C60" w:rsidRDefault="00610C60" w:rsidP="00610C60">
      <w:pPr>
        <w:ind w:left="2127"/>
        <w:rPr>
          <w:rFonts w:ascii="Times New Roman" w:hAnsi="Times New Roman" w:cs="Times New Roman"/>
          <w:sz w:val="24"/>
          <w:szCs w:val="24"/>
        </w:rPr>
      </w:pPr>
      <w:r w:rsidRPr="00610C60">
        <w:rPr>
          <w:rFonts w:ascii="Times New Roman" w:hAnsi="Times New Roman" w:cs="Times New Roman"/>
          <w:sz w:val="24"/>
          <w:szCs w:val="24"/>
        </w:rPr>
        <w:t>“</w:t>
      </w:r>
      <w:r w:rsidRPr="00610C60">
        <w:rPr>
          <w:rFonts w:ascii="Times New Roman" w:hAnsi="Times New Roman" w:cs="Times New Roman"/>
          <w:b/>
          <w:i/>
          <w:sz w:val="24"/>
          <w:szCs w:val="24"/>
        </w:rPr>
        <w:t xml:space="preserve">§ 3º - </w:t>
      </w:r>
      <w:r w:rsidRPr="00610C60">
        <w:rPr>
          <w:rFonts w:ascii="Times New Roman" w:hAnsi="Times New Roman" w:cs="Times New Roman"/>
          <w:i/>
          <w:sz w:val="24"/>
          <w:szCs w:val="24"/>
        </w:rPr>
        <w:t>A compensação de jornadas dar-se-á na forma disciplinada por Portaria da Presidência”.</w:t>
      </w:r>
    </w:p>
    <w:p w:rsidR="00610C60" w:rsidRPr="00610C60" w:rsidRDefault="00610C60" w:rsidP="00610C60">
      <w:pPr>
        <w:ind w:firstLine="2127"/>
        <w:rPr>
          <w:rFonts w:ascii="Times New Roman" w:hAnsi="Times New Roman" w:cs="Times New Roman"/>
          <w:sz w:val="24"/>
          <w:szCs w:val="24"/>
        </w:rPr>
      </w:pPr>
    </w:p>
    <w:p w:rsidR="00610C60" w:rsidRPr="00610C60" w:rsidRDefault="00610C60" w:rsidP="00610C60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0C60" w:rsidRPr="00610C60" w:rsidRDefault="00610C60" w:rsidP="00610C60">
      <w:pPr>
        <w:pStyle w:val="SemEspaamen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10C60">
        <w:rPr>
          <w:rFonts w:ascii="Times New Roman" w:hAnsi="Times New Roman" w:cs="Times New Roman"/>
          <w:b/>
          <w:sz w:val="24"/>
          <w:szCs w:val="24"/>
        </w:rPr>
        <w:t>Justificativa</w:t>
      </w:r>
      <w:r w:rsidRPr="00610C60">
        <w:rPr>
          <w:rFonts w:ascii="Times New Roman" w:hAnsi="Times New Roman" w:cs="Times New Roman"/>
          <w:sz w:val="24"/>
          <w:szCs w:val="24"/>
        </w:rPr>
        <w:t>:</w:t>
      </w:r>
    </w:p>
    <w:p w:rsidR="00610C60" w:rsidRPr="00610C60" w:rsidRDefault="00610C60" w:rsidP="00610C60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0C60" w:rsidRDefault="00834A96" w:rsidP="00610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propositura visa adequar o texto do primeiro parágrafo, de forma que o Projeto de Resolução tenha efeito, também, sobre o tempo trabalhado pelos assessores </w:t>
      </w:r>
      <w:proofErr w:type="gramStart"/>
      <w:r>
        <w:rPr>
          <w:rFonts w:ascii="Times New Roman" w:hAnsi="Times New Roman" w:cs="Times New Roman"/>
          <w:sz w:val="24"/>
          <w:szCs w:val="24"/>
        </w:rPr>
        <w:t>em audiência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públicas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realizadas pela Câmara Municipal.</w:t>
      </w:r>
    </w:p>
    <w:p w:rsidR="00610C60" w:rsidRDefault="00610C60" w:rsidP="00610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C60" w:rsidRDefault="00610C60" w:rsidP="00610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C60" w:rsidRDefault="00610C60" w:rsidP="00610C60">
      <w:pPr>
        <w:pStyle w:val="SemEspaamento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1º de novembro, </w:t>
      </w:r>
      <w:r w:rsidR="00834A96">
        <w:rPr>
          <w:rFonts w:ascii="Times New Roman" w:hAnsi="Times New Roman" w:cs="Times New Roman"/>
          <w:sz w:val="24"/>
          <w:szCs w:val="24"/>
        </w:rPr>
        <w:t>12 de março de 2018</w:t>
      </w:r>
    </w:p>
    <w:p w:rsidR="00610C60" w:rsidRDefault="00610C60" w:rsidP="00610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C60" w:rsidRDefault="00610C60" w:rsidP="00610C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C60" w:rsidRDefault="00610C60" w:rsidP="00610C60">
      <w:pPr>
        <w:pStyle w:val="SemEspaamento"/>
        <w:ind w:right="-85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610C60" w:rsidRDefault="00610C60" w:rsidP="00610C60">
      <w:pPr>
        <w:pStyle w:val="SemEspaamento"/>
        <w:ind w:right="-85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610C60" w:rsidRPr="00834A96" w:rsidRDefault="00834A96" w:rsidP="00610C60">
      <w:pPr>
        <w:pStyle w:val="SemEspaamento"/>
        <w:ind w:right="-851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A96">
        <w:rPr>
          <w:rFonts w:ascii="Times New Roman" w:hAnsi="Times New Roman" w:cs="Times New Roman"/>
          <w:b/>
          <w:sz w:val="24"/>
          <w:szCs w:val="24"/>
        </w:rPr>
        <w:t>FLÁVIO MONTE</w:t>
      </w:r>
    </w:p>
    <w:p w:rsidR="00610C60" w:rsidRDefault="00610C60" w:rsidP="00610C60">
      <w:pPr>
        <w:pStyle w:val="SemEspaamento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834A96">
        <w:rPr>
          <w:rFonts w:ascii="Times New Roman" w:hAnsi="Times New Roman" w:cs="Times New Roman"/>
          <w:sz w:val="24"/>
          <w:szCs w:val="24"/>
        </w:rPr>
        <w:t>-presidente</w:t>
      </w:r>
      <w:r>
        <w:rPr>
          <w:rFonts w:ascii="Times New Roman" w:hAnsi="Times New Roman" w:cs="Times New Roman"/>
          <w:sz w:val="24"/>
          <w:szCs w:val="24"/>
        </w:rPr>
        <w:t xml:space="preserve"> – DEM</w:t>
      </w:r>
    </w:p>
    <w:p w:rsidR="00610C60" w:rsidRDefault="00610C60" w:rsidP="00610C60">
      <w:pPr>
        <w:rPr>
          <w:rFonts w:ascii="Times New Roman" w:hAnsi="Times New Roman" w:cs="Times New Roman"/>
          <w:sz w:val="24"/>
          <w:szCs w:val="24"/>
        </w:rPr>
      </w:pPr>
    </w:p>
    <w:p w:rsidR="00610C60" w:rsidRDefault="00610C60"/>
    <w:sectPr w:rsidR="00610C60" w:rsidSect="00834A96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60"/>
    <w:rsid w:val="000F40CB"/>
    <w:rsid w:val="00610C60"/>
    <w:rsid w:val="00834A96"/>
    <w:rsid w:val="00A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FAFD"/>
  <w15:chartTrackingRefBased/>
  <w15:docId w15:val="{A4B48879-25CA-457B-9DF5-D4DBBEB2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C60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10C6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0C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2018-03-12T13:38:00Z</cp:lastPrinted>
  <dcterms:created xsi:type="dcterms:W3CDTF">2018-03-09T19:04:00Z</dcterms:created>
  <dcterms:modified xsi:type="dcterms:W3CDTF">2018-03-12T13:56:00Z</dcterms:modified>
</cp:coreProperties>
</file>