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928" w:rsidRDefault="008E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C26CB9">
        <w:rPr>
          <w:rFonts w:ascii="Times New Roman" w:eastAsia="Times New Roman" w:hAnsi="Times New Roman" w:cs="Times New Roman"/>
          <w:b/>
          <w:sz w:val="24"/>
          <w:szCs w:val="24"/>
        </w:rPr>
        <w:t>87/2018</w:t>
      </w:r>
      <w:bookmarkStart w:id="0" w:name="_GoBack"/>
      <w:bookmarkEnd w:id="0"/>
    </w:p>
    <w:p w:rsidR="00DB3928" w:rsidRDefault="00DB3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928" w:rsidRDefault="00DB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informações a respeito da cobrança de IPTU, conforme especifica.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DB3928" w:rsidRDefault="00DB39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o artigo 150, inciso I, da CF, determina que:</w:t>
      </w:r>
    </w:p>
    <w:p w:rsidR="00DB3928" w:rsidRDefault="00DB39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150. Sem prejuízo de outras garantias asseguradas ao contribuinte, é vedado à União, aos Estados, ao Distrito Federal e aos Municípios: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 - exigir ou aumentar tributo sem lei que o estabeleça;  </w:t>
      </w:r>
    </w:p>
    <w:p w:rsidR="00DB3928" w:rsidRDefault="00DB3928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Lei Municipal no. 3.505/2001 foi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última a atualizar a Planta Genérica de Valores; </w:t>
      </w:r>
    </w:p>
    <w:p w:rsidR="00DB3928" w:rsidRDefault="00DB39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inúmeros loteamentos foram aprovados no Município após a edição desta referida Lei; </w:t>
      </w:r>
    </w:p>
    <w:p w:rsidR="00DB3928" w:rsidRDefault="00DB39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mesmo sem a devida atualização da Planta Genérica de Valores de modo a compreender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stes loteamentos, o Município acabou por usurpar a competência do Poder Legislativo e efetuou a cobrança do IPTU (Imposto Predial e Territorial Urbano);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ocorreu um aumento substancial no IPTU, mesmo sendo aprovado somente o reajuste infl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acionário nesta Casa de Leis;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DB3928" w:rsidRDefault="00DB392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lw6j05ofclx4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forma regimental, após a aprovação do Nobre e Douto Plenário, que seja oficiado ao setor competente da Administração Municipal, para que informe: 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Houve parecer jurídico da Procuradoria manifestando pela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egalidade do procedimento utilizado para majoração do IPTU? 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O responsável pela empresa Mitra declarou ao Jornal de Itatiba - Diário, que, após a entrega dos serviços, o Prefeito e sua equipe fizeram nova análise. Pergunta-se: qual foi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consistiu o retrabalho realizado pelo Prefeito e sua equipe? Quem fo</w:t>
      </w:r>
      <w:r>
        <w:rPr>
          <w:rFonts w:ascii="Times New Roman" w:eastAsia="Times New Roman" w:hAnsi="Times New Roman" w:cs="Times New Roman"/>
          <w:sz w:val="24"/>
          <w:szCs w:val="24"/>
        </w:rPr>
        <w:t>ram os servidores que participaram desse retrabalho?</w:t>
      </w: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3-   As alterações das áreas tiveram parecer da Secretaria de Obras confirmando as divergências encontradas entre o levantamento feito e o Cadastro Imobiliário da Prefeitura? 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 Houve alteração nos va</w:t>
      </w:r>
      <w:r>
        <w:rPr>
          <w:rFonts w:ascii="Times New Roman" w:eastAsia="Times New Roman" w:hAnsi="Times New Roman" w:cs="Times New Roman"/>
          <w:sz w:val="24"/>
          <w:szCs w:val="24"/>
        </w:rPr>
        <w:t>lores venais de todos os imóveis, inclusive daqueles pertencentes a loteamentos aprovados depois de 2001?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 Em quantos imóveis foram detectadas alterações de área construída pelo levantamento feito pela Mitra? 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 Quais foram os critérios utilizados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 majoração dos valores venais? 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7- Qual foi a arrecadação geral do IPTU no ano de 2017? Qual a expectativa de arrecadação para o ano de 2018? 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8- A empresa Mitra cumpriu tudo aquilo que foi previsto no contrato? </w:t>
      </w:r>
    </w:p>
    <w:p w:rsidR="00DB3928" w:rsidRDefault="00DB3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9- Qual foi o critério utilizado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valorização das construções? Houve alguma avaliação técnica?</w:t>
      </w:r>
    </w:p>
    <w:p w:rsidR="00DB3928" w:rsidRDefault="00DB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DB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DB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DB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DB3928" w:rsidRDefault="00DB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DB3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928" w:rsidRDefault="008E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DB3928" w:rsidRDefault="008E400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DB3928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002" w:rsidRDefault="008E4002">
      <w:pPr>
        <w:spacing w:after="0" w:line="240" w:lineRule="auto"/>
      </w:pPr>
      <w:r>
        <w:separator/>
      </w:r>
    </w:p>
  </w:endnote>
  <w:endnote w:type="continuationSeparator" w:id="0">
    <w:p w:rsidR="008E4002" w:rsidRDefault="008E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002" w:rsidRDefault="008E4002">
      <w:pPr>
        <w:spacing w:after="0" w:line="240" w:lineRule="auto"/>
      </w:pPr>
      <w:r>
        <w:separator/>
      </w:r>
    </w:p>
  </w:footnote>
  <w:footnote w:type="continuationSeparator" w:id="0">
    <w:p w:rsidR="008E4002" w:rsidRDefault="008E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40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4002"/>
  <w:p w:rsidR="00DB3928" w:rsidRDefault="008E400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E40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3928"/>
    <w:rsid w:val="008E4002"/>
    <w:rsid w:val="00C26CB9"/>
    <w:rsid w:val="00D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14BB"/>
  <w15:docId w15:val="{3392208E-DCFE-4F73-B142-151B49E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2018-03-13T20:02:00Z</dcterms:created>
  <dcterms:modified xsi:type="dcterms:W3CDTF">2018-03-13T20:02:00Z</dcterms:modified>
</cp:coreProperties>
</file>