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3F37D9">
        <w:rPr>
          <w:b/>
          <w:sz w:val="24"/>
          <w:szCs w:val="24"/>
        </w:rPr>
        <w:t xml:space="preserve">EPI (Equipamento de Proteção Individual) para os funcionários da </w:t>
      </w:r>
      <w:r w:rsidR="00FF5400">
        <w:rPr>
          <w:b/>
          <w:sz w:val="24"/>
          <w:szCs w:val="24"/>
        </w:rPr>
        <w:t>Garagem da Prefeitura.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FF5400" w:rsidRDefault="00FF5400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FF5400" w:rsidRDefault="00FF5400" w:rsidP="00FF540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="003F37D9">
        <w:rPr>
          <w:sz w:val="24"/>
          <w:szCs w:val="24"/>
        </w:rPr>
        <w:t>que atualmente muitos funcionários que fazem manutenção geral trabalham sem EPI.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3F37D9">
        <w:rPr>
          <w:sz w:val="24"/>
          <w:szCs w:val="24"/>
        </w:rPr>
        <w:t xml:space="preserve">EPI </w:t>
      </w:r>
      <w:r w:rsidR="00FF5400">
        <w:rPr>
          <w:sz w:val="24"/>
          <w:szCs w:val="24"/>
        </w:rPr>
        <w:t>para os funcionários da Garagem da Prefeitura.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61CE1">
        <w:rPr>
          <w:sz w:val="24"/>
          <w:szCs w:val="24"/>
        </w:rPr>
        <w:t xml:space="preserve">21 de março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a6d7255d1bcc461a"/>
      <w:headerReference w:type="even" r:id="Ra1554da53bb84fa8"/>
      <w:headerReference w:type="first" r:id="R2ec11e22515d4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faa0b70f0048e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1CE1"/>
    <w:rsid w:val="0026210F"/>
    <w:rsid w:val="00272E73"/>
    <w:rsid w:val="002825D4"/>
    <w:rsid w:val="002F5862"/>
    <w:rsid w:val="00347449"/>
    <w:rsid w:val="003F37D9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33B90"/>
    <w:rsid w:val="00FF37C1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6d7255d1bcc461a" /><Relationship Type="http://schemas.openxmlformats.org/officeDocument/2006/relationships/header" Target="/word/header2.xml" Id="Ra1554da53bb84fa8" /><Relationship Type="http://schemas.openxmlformats.org/officeDocument/2006/relationships/header" Target="/word/header3.xml" Id="R2ec11e22515d4619" /><Relationship Type="http://schemas.openxmlformats.org/officeDocument/2006/relationships/image" Target="/word/media/29b5da82-c130-4a92-9f17-316be7c5000c.png" Id="Rab30cef2353c44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9b5da82-c130-4a92-9f17-316be7c5000c.png" Id="R09faa0b70f0048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2018-03-20T16:11:00Z</dcterms:created>
  <dcterms:modified xsi:type="dcterms:W3CDTF">2018-03-20T16:11:00Z</dcterms:modified>
</cp:coreProperties>
</file>