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7D" w:rsidRDefault="00B81A7D" w:rsidP="00B81A7D">
      <w:pPr>
        <w:rPr>
          <w:b/>
          <w:bCs/>
          <w:sz w:val="28"/>
          <w:szCs w:val="28"/>
        </w:rPr>
      </w:pPr>
      <w:r w:rsidRPr="00290F31">
        <w:rPr>
          <w:b/>
          <w:bCs/>
          <w:sz w:val="28"/>
          <w:szCs w:val="28"/>
        </w:rPr>
        <w:t>EMENDA Nº 6</w:t>
      </w:r>
      <w:r w:rsidR="00D901EF">
        <w:rPr>
          <w:b/>
          <w:bCs/>
          <w:sz w:val="28"/>
          <w:szCs w:val="28"/>
        </w:rPr>
        <w:t>1</w:t>
      </w:r>
      <w:r w:rsidRPr="00290F31">
        <w:rPr>
          <w:b/>
          <w:bCs/>
          <w:sz w:val="28"/>
          <w:szCs w:val="28"/>
        </w:rPr>
        <w:t xml:space="preserve">, </w:t>
      </w:r>
      <w:r w:rsidRPr="00290F31">
        <w:rPr>
          <w:bCs/>
          <w:sz w:val="28"/>
          <w:szCs w:val="28"/>
        </w:rPr>
        <w:t xml:space="preserve">DE </w:t>
      </w:r>
      <w:r w:rsidR="00D901EF">
        <w:rPr>
          <w:bCs/>
          <w:sz w:val="28"/>
          <w:szCs w:val="28"/>
        </w:rPr>
        <w:t>06</w:t>
      </w:r>
      <w:r w:rsidRPr="00290F31">
        <w:rPr>
          <w:bCs/>
          <w:sz w:val="28"/>
          <w:szCs w:val="28"/>
        </w:rPr>
        <w:t xml:space="preserve"> DE </w:t>
      </w:r>
      <w:r w:rsidR="00D901EF">
        <w:rPr>
          <w:bCs/>
          <w:sz w:val="28"/>
          <w:szCs w:val="28"/>
        </w:rPr>
        <w:t>FEVEREIRO</w:t>
      </w:r>
      <w:r w:rsidRPr="00290F31">
        <w:rPr>
          <w:bCs/>
          <w:sz w:val="28"/>
          <w:szCs w:val="28"/>
        </w:rPr>
        <w:t xml:space="preserve"> </w:t>
      </w:r>
      <w:r>
        <w:rPr>
          <w:bCs/>
          <w:sz w:val="28"/>
          <w:szCs w:val="28"/>
        </w:rPr>
        <w:t>DE 201</w:t>
      </w:r>
      <w:r w:rsidR="00D901EF">
        <w:rPr>
          <w:bCs/>
          <w:sz w:val="28"/>
          <w:szCs w:val="28"/>
        </w:rPr>
        <w:t>9</w:t>
      </w:r>
      <w:r>
        <w:rPr>
          <w:bCs/>
          <w:sz w:val="28"/>
          <w:szCs w:val="28"/>
        </w:rPr>
        <w:t>, À</w:t>
      </w:r>
      <w:r>
        <w:rPr>
          <w:b/>
          <w:bCs/>
          <w:sz w:val="28"/>
          <w:szCs w:val="28"/>
        </w:rPr>
        <w:t xml:space="preserve"> LEI ORGÂNICA DO MUNICÍPIO DE ITATIBA.</w:t>
      </w:r>
    </w:p>
    <w:p w:rsidR="00B81A7D" w:rsidRDefault="00B81A7D" w:rsidP="00B81A7D">
      <w:pPr>
        <w:pStyle w:val="Corpodetexto"/>
        <w:ind w:left="284" w:right="424"/>
        <w:rPr>
          <w:b/>
          <w:sz w:val="24"/>
          <w:szCs w:val="24"/>
        </w:rPr>
      </w:pPr>
    </w:p>
    <w:p w:rsidR="00652C06" w:rsidRDefault="00652C06" w:rsidP="00B81A7D">
      <w:pPr>
        <w:pStyle w:val="Corpodetexto"/>
        <w:ind w:left="284" w:right="424"/>
        <w:rPr>
          <w:b/>
          <w:sz w:val="24"/>
          <w:szCs w:val="24"/>
        </w:rPr>
      </w:pPr>
    </w:p>
    <w:p w:rsidR="00B81A7D" w:rsidRDefault="00B81A7D" w:rsidP="00B81A7D">
      <w:pPr>
        <w:pStyle w:val="Corpodetexto"/>
        <w:ind w:left="2694"/>
        <w:rPr>
          <w:b/>
          <w:bCs/>
          <w:sz w:val="24"/>
          <w:szCs w:val="24"/>
        </w:rPr>
      </w:pPr>
      <w:r>
        <w:rPr>
          <w:b/>
          <w:bCs/>
          <w:sz w:val="24"/>
          <w:szCs w:val="24"/>
        </w:rPr>
        <w:t>“</w:t>
      </w:r>
      <w:r w:rsidR="00D901EF">
        <w:rPr>
          <w:b/>
          <w:bCs/>
          <w:i/>
          <w:sz w:val="24"/>
          <w:szCs w:val="24"/>
        </w:rPr>
        <w:t>Altera o Art. 46 da Lei Orgânica do Município de Itatiba e dá outras providências</w:t>
      </w:r>
      <w:r>
        <w:rPr>
          <w:b/>
          <w:bCs/>
          <w:sz w:val="24"/>
          <w:szCs w:val="24"/>
        </w:rPr>
        <w:t>”.</w:t>
      </w:r>
    </w:p>
    <w:p w:rsidR="00652C06" w:rsidRDefault="00652C06" w:rsidP="00B81A7D">
      <w:pPr>
        <w:pStyle w:val="Corpodetexto"/>
        <w:ind w:left="2694"/>
        <w:rPr>
          <w:b/>
          <w:bCs/>
          <w:sz w:val="24"/>
          <w:szCs w:val="24"/>
        </w:rPr>
      </w:pPr>
    </w:p>
    <w:p w:rsidR="00B81A7D" w:rsidRDefault="00B81A7D" w:rsidP="00B81A7D">
      <w:pPr>
        <w:ind w:left="284" w:right="424"/>
        <w:jc w:val="both"/>
        <w:rPr>
          <w:sz w:val="24"/>
          <w:szCs w:val="24"/>
        </w:rPr>
      </w:pPr>
    </w:p>
    <w:p w:rsidR="00B81A7D" w:rsidRDefault="00B81A7D" w:rsidP="005D48DB">
      <w:pPr>
        <w:pStyle w:val="SemEspaamento"/>
        <w:ind w:firstLine="1418"/>
        <w:jc w:val="both"/>
        <w:rPr>
          <w:sz w:val="24"/>
          <w:szCs w:val="24"/>
        </w:rPr>
      </w:pPr>
      <w:r>
        <w:rPr>
          <w:sz w:val="24"/>
          <w:szCs w:val="24"/>
        </w:rPr>
        <w:t xml:space="preserve">A </w:t>
      </w:r>
      <w:r>
        <w:rPr>
          <w:b/>
          <w:sz w:val="24"/>
          <w:szCs w:val="24"/>
        </w:rPr>
        <w:t xml:space="preserve">MESA </w:t>
      </w:r>
      <w:r>
        <w:rPr>
          <w:sz w:val="24"/>
          <w:szCs w:val="24"/>
        </w:rPr>
        <w:t xml:space="preserve">da </w:t>
      </w:r>
      <w:r>
        <w:rPr>
          <w:b/>
          <w:sz w:val="24"/>
          <w:szCs w:val="24"/>
        </w:rPr>
        <w:t>CÂMARA MUNICIPAL DE ITATIBA</w:t>
      </w:r>
      <w:r>
        <w:rPr>
          <w:sz w:val="24"/>
          <w:szCs w:val="24"/>
        </w:rPr>
        <w:t>,</w:t>
      </w:r>
      <w:r>
        <w:rPr>
          <w:b/>
          <w:sz w:val="24"/>
          <w:szCs w:val="24"/>
        </w:rPr>
        <w:t xml:space="preserve"> </w:t>
      </w:r>
      <w:r>
        <w:rPr>
          <w:sz w:val="24"/>
          <w:szCs w:val="24"/>
        </w:rPr>
        <w:t xml:space="preserve">Estado de São Paulo, nos termos do parágrafo 2º do artigo 33 da Lei Orgânica Municipal e conforme o Plenário aprovou na </w:t>
      </w:r>
      <w:r w:rsidR="00D901EF">
        <w:rPr>
          <w:sz w:val="24"/>
          <w:szCs w:val="24"/>
        </w:rPr>
        <w:t>93</w:t>
      </w:r>
      <w:r>
        <w:rPr>
          <w:sz w:val="24"/>
          <w:szCs w:val="24"/>
        </w:rPr>
        <w:t xml:space="preserve">ª Sessão </w:t>
      </w:r>
      <w:r w:rsidR="00D901EF">
        <w:rPr>
          <w:sz w:val="24"/>
          <w:szCs w:val="24"/>
        </w:rPr>
        <w:t>Ordinária</w:t>
      </w:r>
      <w:r>
        <w:rPr>
          <w:sz w:val="24"/>
          <w:szCs w:val="24"/>
        </w:rPr>
        <w:t xml:space="preserve">, realizada nesta data, </w:t>
      </w:r>
      <w:r>
        <w:rPr>
          <w:b/>
          <w:sz w:val="24"/>
          <w:szCs w:val="24"/>
        </w:rPr>
        <w:t xml:space="preserve">promulga </w:t>
      </w:r>
      <w:r>
        <w:rPr>
          <w:sz w:val="24"/>
          <w:szCs w:val="24"/>
        </w:rPr>
        <w:t xml:space="preserve">a seguinte </w:t>
      </w:r>
      <w:r>
        <w:rPr>
          <w:b/>
          <w:sz w:val="24"/>
          <w:szCs w:val="24"/>
        </w:rPr>
        <w:t xml:space="preserve">EMENDA </w:t>
      </w:r>
      <w:r>
        <w:rPr>
          <w:sz w:val="24"/>
          <w:szCs w:val="24"/>
        </w:rPr>
        <w:t>ao texto da Lei Orgânica:</w:t>
      </w:r>
    </w:p>
    <w:p w:rsidR="00B81A7D" w:rsidRDefault="00B81A7D" w:rsidP="00B81A7D">
      <w:pPr>
        <w:pStyle w:val="SemEspaamento"/>
        <w:ind w:firstLine="2694"/>
        <w:jc w:val="both"/>
        <w:rPr>
          <w:b/>
          <w:sz w:val="24"/>
          <w:szCs w:val="24"/>
        </w:rPr>
      </w:pPr>
    </w:p>
    <w:p w:rsidR="00FF14C3" w:rsidRPr="00A17AB9" w:rsidRDefault="00FF14C3" w:rsidP="005D48DB">
      <w:pPr>
        <w:pStyle w:val="Corpodetexto"/>
        <w:spacing w:line="360" w:lineRule="auto"/>
        <w:ind w:firstLine="1418"/>
        <w:rPr>
          <w:bCs/>
          <w:sz w:val="24"/>
          <w:szCs w:val="24"/>
        </w:rPr>
      </w:pPr>
      <w:r w:rsidRPr="00A17AB9">
        <w:rPr>
          <w:b/>
          <w:bCs/>
          <w:sz w:val="24"/>
          <w:szCs w:val="24"/>
        </w:rPr>
        <w:t>Art. 1º</w:t>
      </w:r>
      <w:r w:rsidRPr="00A17AB9">
        <w:rPr>
          <w:sz w:val="24"/>
          <w:szCs w:val="24"/>
        </w:rPr>
        <w:t xml:space="preserve"> - </w:t>
      </w:r>
      <w:r w:rsidRPr="00A17AB9">
        <w:rPr>
          <w:bCs/>
          <w:sz w:val="24"/>
          <w:szCs w:val="24"/>
        </w:rPr>
        <w:t>O art. 46 da Lei Orgânica do Município de Itatiba passam a contar com a seguinte redação:</w:t>
      </w:r>
    </w:p>
    <w:p w:rsidR="00FF14C3" w:rsidRPr="00A17AB9" w:rsidRDefault="00FF14C3" w:rsidP="00FF14C3">
      <w:pPr>
        <w:pStyle w:val="Corpodetexto2"/>
        <w:spacing w:after="0" w:line="360" w:lineRule="auto"/>
        <w:jc w:val="both"/>
        <w:rPr>
          <w:sz w:val="24"/>
          <w:szCs w:val="24"/>
        </w:rPr>
      </w:pPr>
      <w:r w:rsidRPr="00A17AB9">
        <w:rPr>
          <w:sz w:val="24"/>
          <w:szCs w:val="24"/>
        </w:rPr>
        <w:t xml:space="preserve"> </w:t>
      </w:r>
    </w:p>
    <w:p w:rsidR="00FF14C3" w:rsidRPr="00A17AB9" w:rsidRDefault="00FF14C3" w:rsidP="00FF14C3">
      <w:pPr>
        <w:spacing w:line="360" w:lineRule="auto"/>
        <w:ind w:left="2268"/>
        <w:jc w:val="both"/>
        <w:rPr>
          <w:sz w:val="24"/>
          <w:szCs w:val="24"/>
        </w:rPr>
      </w:pPr>
      <w:r w:rsidRPr="00A17AB9">
        <w:rPr>
          <w:b/>
          <w:sz w:val="24"/>
          <w:szCs w:val="24"/>
        </w:rPr>
        <w:t xml:space="preserve"> “Art. 46</w:t>
      </w:r>
      <w:r w:rsidRPr="00A17AB9">
        <w:rPr>
          <w:sz w:val="24"/>
          <w:szCs w:val="24"/>
        </w:rPr>
        <w:t xml:space="preserve"> – </w:t>
      </w:r>
    </w:p>
    <w:p w:rsidR="00FF14C3" w:rsidRPr="00A17AB9" w:rsidRDefault="00FF14C3" w:rsidP="00FF14C3">
      <w:pPr>
        <w:spacing w:line="360" w:lineRule="auto"/>
        <w:ind w:left="2268"/>
        <w:jc w:val="both"/>
        <w:rPr>
          <w:sz w:val="24"/>
          <w:szCs w:val="24"/>
        </w:rPr>
      </w:pPr>
      <w:r w:rsidRPr="00A17AB9">
        <w:rPr>
          <w:sz w:val="24"/>
          <w:szCs w:val="24"/>
        </w:rPr>
        <w:t>.................................................................................................................</w:t>
      </w:r>
      <w:bookmarkStart w:id="0" w:name="_GoBack"/>
      <w:bookmarkEnd w:id="0"/>
    </w:p>
    <w:p w:rsidR="00FF14C3" w:rsidRPr="00A17AB9" w:rsidRDefault="00FF14C3" w:rsidP="00FF14C3">
      <w:pPr>
        <w:spacing w:line="360" w:lineRule="auto"/>
        <w:ind w:left="2268"/>
        <w:jc w:val="both"/>
        <w:rPr>
          <w:sz w:val="24"/>
          <w:szCs w:val="24"/>
        </w:rPr>
      </w:pPr>
      <w:r w:rsidRPr="00A17AB9">
        <w:rPr>
          <w:sz w:val="24"/>
          <w:szCs w:val="24"/>
        </w:rPr>
        <w:t>.................................................................................................................</w:t>
      </w:r>
    </w:p>
    <w:p w:rsidR="00FF14C3" w:rsidRPr="00A17AB9" w:rsidRDefault="00FF14C3" w:rsidP="00FF14C3">
      <w:pPr>
        <w:spacing w:line="360" w:lineRule="auto"/>
        <w:ind w:left="2268"/>
        <w:jc w:val="both"/>
        <w:rPr>
          <w:sz w:val="24"/>
          <w:szCs w:val="24"/>
        </w:rPr>
      </w:pPr>
      <w:r w:rsidRPr="00A17AB9">
        <w:rPr>
          <w:b/>
          <w:sz w:val="24"/>
          <w:szCs w:val="24"/>
        </w:rPr>
        <w:t>§ 2º</w:t>
      </w:r>
      <w:r w:rsidRPr="00A17AB9">
        <w:rPr>
          <w:sz w:val="24"/>
          <w:szCs w:val="24"/>
        </w:rPr>
        <w:t xml:space="preserve"> - Cada Vereador poderá fazer a outorga, no decorrer da Legislatura, de 03 (três) títulos de “Cidadão Itatibense” e de 02 (dois) diplomas de “Gratidão do Povo Itatibense”, honrarias previstas no Capítulo VI do Título VII do Regimento Interno da Câmara Municipal de Itatiba, cujos pergaminhos deverão ser entregues em sessão solene realizada no primeiro, segundo e terceiro ano de cada legislatura. </w:t>
      </w:r>
    </w:p>
    <w:p w:rsidR="00FF14C3" w:rsidRPr="00A17AB9" w:rsidRDefault="00FF14C3" w:rsidP="00FF14C3">
      <w:pPr>
        <w:spacing w:line="360" w:lineRule="auto"/>
        <w:ind w:left="2268"/>
        <w:jc w:val="both"/>
        <w:rPr>
          <w:sz w:val="24"/>
          <w:szCs w:val="24"/>
        </w:rPr>
      </w:pPr>
    </w:p>
    <w:p w:rsidR="00FF14C3" w:rsidRPr="00A17AB9" w:rsidRDefault="00FF14C3" w:rsidP="00FF14C3">
      <w:pPr>
        <w:spacing w:line="360" w:lineRule="auto"/>
        <w:ind w:left="2268"/>
        <w:jc w:val="both"/>
        <w:rPr>
          <w:sz w:val="24"/>
          <w:szCs w:val="24"/>
        </w:rPr>
      </w:pPr>
      <w:r w:rsidRPr="00A17AB9">
        <w:rPr>
          <w:b/>
          <w:sz w:val="24"/>
          <w:szCs w:val="24"/>
        </w:rPr>
        <w:t xml:space="preserve">§ 3º - </w:t>
      </w:r>
      <w:r w:rsidRPr="00A17AB9">
        <w:rPr>
          <w:sz w:val="24"/>
          <w:szCs w:val="24"/>
        </w:rPr>
        <w:t>Caso as sessões solenes previstas no parágrafo anterior não sejam realizadas nos anos fixados, é garantido aos Vereadores o direito de conceder o quantitativo de títulos de cidadão bem como de gratidão especificados no referido dispositivo, ainda que de forma acumulada na sessão solene</w:t>
      </w:r>
      <w:r>
        <w:rPr>
          <w:sz w:val="24"/>
          <w:szCs w:val="24"/>
        </w:rPr>
        <w:t xml:space="preserve"> subsequente</w:t>
      </w:r>
      <w:r w:rsidRPr="00A17AB9">
        <w:rPr>
          <w:sz w:val="24"/>
          <w:szCs w:val="24"/>
        </w:rPr>
        <w:t xml:space="preserve">. </w:t>
      </w:r>
    </w:p>
    <w:p w:rsidR="00FF14C3" w:rsidRPr="00A17AB9" w:rsidRDefault="00FF14C3" w:rsidP="00FF14C3">
      <w:pPr>
        <w:spacing w:line="360" w:lineRule="auto"/>
        <w:ind w:left="2268"/>
        <w:jc w:val="both"/>
        <w:rPr>
          <w:sz w:val="24"/>
          <w:szCs w:val="24"/>
        </w:rPr>
      </w:pPr>
    </w:p>
    <w:p w:rsidR="00FF14C3" w:rsidRPr="00A17AB9" w:rsidRDefault="00FF14C3" w:rsidP="00FF14C3">
      <w:pPr>
        <w:spacing w:line="360" w:lineRule="auto"/>
        <w:ind w:left="2268"/>
        <w:jc w:val="both"/>
        <w:rPr>
          <w:sz w:val="24"/>
          <w:szCs w:val="24"/>
        </w:rPr>
      </w:pPr>
      <w:r w:rsidRPr="00A17AB9">
        <w:rPr>
          <w:b/>
          <w:sz w:val="24"/>
          <w:szCs w:val="24"/>
        </w:rPr>
        <w:t>“§ 4º</w:t>
      </w:r>
      <w:r w:rsidRPr="00A17AB9">
        <w:rPr>
          <w:sz w:val="24"/>
          <w:szCs w:val="24"/>
        </w:rPr>
        <w:t xml:space="preserve"> - A entrega de todos os títulos honoríficos será feita na sessão comemorativa à emancipação político-administrativa do município, </w:t>
      </w:r>
      <w:r w:rsidRPr="00A17AB9">
        <w:rPr>
          <w:sz w:val="24"/>
          <w:szCs w:val="24"/>
        </w:rPr>
        <w:lastRenderedPageBreak/>
        <w:t>exceto os de “Extremada Mãe do Ano” e “Devotado Pai do Ano”, que ocorrerão em todos os anos da legislatura, respectivamente, nas sessões solenes comemorativas ao ‘Dia das Mães’ e ao ‘Dia dos Pais’.”</w:t>
      </w:r>
      <w:r>
        <w:rPr>
          <w:sz w:val="24"/>
          <w:szCs w:val="24"/>
        </w:rPr>
        <w:t>.</w:t>
      </w:r>
    </w:p>
    <w:p w:rsidR="00FF14C3" w:rsidRPr="00A17AB9" w:rsidRDefault="00FF14C3" w:rsidP="00FF14C3">
      <w:pPr>
        <w:spacing w:line="360" w:lineRule="auto"/>
        <w:ind w:left="2268"/>
        <w:jc w:val="both"/>
        <w:rPr>
          <w:sz w:val="24"/>
          <w:szCs w:val="24"/>
        </w:rPr>
      </w:pPr>
    </w:p>
    <w:p w:rsidR="00FF14C3" w:rsidRPr="00A17AB9" w:rsidRDefault="00FF14C3" w:rsidP="005D48DB">
      <w:pPr>
        <w:spacing w:line="360" w:lineRule="auto"/>
        <w:ind w:firstLine="1418"/>
        <w:jc w:val="both"/>
        <w:rPr>
          <w:sz w:val="24"/>
          <w:szCs w:val="24"/>
        </w:rPr>
      </w:pPr>
      <w:r w:rsidRPr="00A17AB9">
        <w:rPr>
          <w:b/>
          <w:bCs/>
          <w:sz w:val="24"/>
          <w:szCs w:val="24"/>
        </w:rPr>
        <w:t>Art. 2º</w:t>
      </w:r>
      <w:r w:rsidRPr="00A17AB9">
        <w:rPr>
          <w:sz w:val="24"/>
          <w:szCs w:val="24"/>
        </w:rPr>
        <w:t xml:space="preserve"> - Esta Emenda à Lei Orgânica do Município de Itatiba (L.O.M.I.) entrará em vigor na data de sua publicação.</w:t>
      </w:r>
    </w:p>
    <w:p w:rsidR="00B81A7D" w:rsidRDefault="00B81A7D" w:rsidP="00B81A7D">
      <w:pPr>
        <w:pStyle w:val="SemEspaamento"/>
      </w:pPr>
    </w:p>
    <w:p w:rsidR="00290F31" w:rsidRDefault="00290F31" w:rsidP="00B81A7D">
      <w:pPr>
        <w:pStyle w:val="SemEspaamento"/>
      </w:pPr>
    </w:p>
    <w:p w:rsidR="00B81A7D" w:rsidRDefault="00B81A7D" w:rsidP="00B81A7D">
      <w:pPr>
        <w:ind w:left="284" w:right="424"/>
        <w:jc w:val="center"/>
        <w:rPr>
          <w:sz w:val="24"/>
          <w:szCs w:val="24"/>
        </w:rPr>
      </w:pPr>
      <w:r>
        <w:rPr>
          <w:b/>
          <w:sz w:val="24"/>
          <w:szCs w:val="24"/>
        </w:rPr>
        <w:t>MESA DA EDILIDADE</w:t>
      </w:r>
      <w:r>
        <w:rPr>
          <w:sz w:val="24"/>
          <w:szCs w:val="24"/>
        </w:rPr>
        <w:t xml:space="preserve">, </w:t>
      </w:r>
      <w:r w:rsidR="005D48DB">
        <w:rPr>
          <w:sz w:val="24"/>
          <w:szCs w:val="24"/>
        </w:rPr>
        <w:t>06</w:t>
      </w:r>
      <w:r>
        <w:rPr>
          <w:sz w:val="24"/>
          <w:szCs w:val="24"/>
        </w:rPr>
        <w:t xml:space="preserve"> de </w:t>
      </w:r>
      <w:r w:rsidR="005D48DB">
        <w:rPr>
          <w:sz w:val="24"/>
          <w:szCs w:val="24"/>
        </w:rPr>
        <w:t>fevereiro</w:t>
      </w:r>
      <w:r>
        <w:rPr>
          <w:sz w:val="24"/>
          <w:szCs w:val="24"/>
        </w:rPr>
        <w:t xml:space="preserve"> de 201</w:t>
      </w:r>
      <w:r w:rsidR="005D48DB">
        <w:rPr>
          <w:sz w:val="24"/>
          <w:szCs w:val="24"/>
        </w:rPr>
        <w:t>9</w:t>
      </w:r>
      <w:r>
        <w:rPr>
          <w:sz w:val="24"/>
          <w:szCs w:val="24"/>
        </w:rPr>
        <w:t>.</w:t>
      </w:r>
    </w:p>
    <w:p w:rsidR="00B81A7D" w:rsidRDefault="00B81A7D" w:rsidP="00B81A7D">
      <w:pPr>
        <w:ind w:left="284" w:right="424"/>
        <w:jc w:val="center"/>
        <w:rPr>
          <w:sz w:val="24"/>
          <w:szCs w:val="24"/>
        </w:rPr>
      </w:pPr>
    </w:p>
    <w:p w:rsidR="00B81A7D" w:rsidRDefault="00B81A7D" w:rsidP="00B81A7D">
      <w:pPr>
        <w:ind w:left="284" w:right="424"/>
        <w:jc w:val="center"/>
        <w:rPr>
          <w:sz w:val="24"/>
          <w:szCs w:val="24"/>
        </w:rPr>
      </w:pPr>
    </w:p>
    <w:p w:rsidR="00652C06" w:rsidRDefault="00652C06" w:rsidP="00B81A7D">
      <w:pPr>
        <w:ind w:left="284" w:right="424"/>
        <w:jc w:val="center"/>
        <w:rPr>
          <w:sz w:val="24"/>
          <w:szCs w:val="24"/>
        </w:rPr>
      </w:pPr>
    </w:p>
    <w:p w:rsidR="00B81A7D" w:rsidRDefault="005D48DB" w:rsidP="00B81A7D">
      <w:pPr>
        <w:ind w:left="284" w:right="424"/>
        <w:jc w:val="center"/>
        <w:rPr>
          <w:b/>
          <w:sz w:val="24"/>
          <w:szCs w:val="24"/>
        </w:rPr>
      </w:pPr>
      <w:r>
        <w:rPr>
          <w:b/>
          <w:sz w:val="24"/>
          <w:szCs w:val="24"/>
        </w:rPr>
        <w:t>AILTON FUMACHI</w:t>
      </w:r>
    </w:p>
    <w:p w:rsidR="00B81A7D" w:rsidRDefault="00B81A7D" w:rsidP="00B81A7D">
      <w:pPr>
        <w:ind w:left="284" w:right="424"/>
        <w:jc w:val="center"/>
        <w:rPr>
          <w:sz w:val="24"/>
          <w:szCs w:val="24"/>
        </w:rPr>
      </w:pPr>
      <w:r>
        <w:rPr>
          <w:sz w:val="24"/>
          <w:szCs w:val="24"/>
        </w:rPr>
        <w:t>Presidente</w:t>
      </w:r>
    </w:p>
    <w:p w:rsidR="00B81A7D" w:rsidRDefault="00B81A7D" w:rsidP="00B81A7D">
      <w:pPr>
        <w:ind w:left="284" w:right="424"/>
        <w:jc w:val="center"/>
        <w:rPr>
          <w:sz w:val="24"/>
          <w:szCs w:val="24"/>
        </w:rPr>
      </w:pPr>
    </w:p>
    <w:p w:rsidR="00652C06" w:rsidRDefault="00652C06" w:rsidP="00B81A7D">
      <w:pPr>
        <w:ind w:left="284" w:right="424"/>
        <w:jc w:val="center"/>
        <w:rPr>
          <w:sz w:val="24"/>
          <w:szCs w:val="24"/>
        </w:rPr>
      </w:pPr>
    </w:p>
    <w:p w:rsidR="00B81A7D" w:rsidRDefault="00B81A7D" w:rsidP="00B81A7D">
      <w:pPr>
        <w:ind w:left="284" w:right="424"/>
        <w:jc w:val="center"/>
        <w:rPr>
          <w:sz w:val="24"/>
          <w:szCs w:val="24"/>
        </w:rPr>
      </w:pPr>
    </w:p>
    <w:p w:rsidR="00B81A7D" w:rsidRDefault="005D48DB" w:rsidP="00B81A7D">
      <w:pPr>
        <w:ind w:left="284" w:right="424"/>
        <w:jc w:val="center"/>
        <w:rPr>
          <w:b/>
          <w:sz w:val="24"/>
          <w:szCs w:val="24"/>
        </w:rPr>
      </w:pPr>
      <w:r>
        <w:rPr>
          <w:b/>
          <w:sz w:val="24"/>
          <w:szCs w:val="24"/>
        </w:rPr>
        <w:t>JOSÉ ROBERTO FEITOSA</w:t>
      </w:r>
    </w:p>
    <w:p w:rsidR="00B81A7D" w:rsidRDefault="00B81A7D" w:rsidP="00B81A7D">
      <w:pPr>
        <w:ind w:left="284" w:right="424"/>
        <w:jc w:val="center"/>
        <w:rPr>
          <w:sz w:val="24"/>
          <w:szCs w:val="24"/>
        </w:rPr>
      </w:pPr>
      <w:r>
        <w:rPr>
          <w:sz w:val="24"/>
          <w:szCs w:val="24"/>
        </w:rPr>
        <w:t>1º Secretário</w:t>
      </w:r>
    </w:p>
    <w:p w:rsidR="00B81A7D" w:rsidRDefault="00B81A7D" w:rsidP="00B81A7D">
      <w:pPr>
        <w:ind w:left="284" w:right="424"/>
        <w:jc w:val="center"/>
        <w:rPr>
          <w:sz w:val="24"/>
          <w:szCs w:val="24"/>
        </w:rPr>
      </w:pPr>
    </w:p>
    <w:p w:rsidR="00652C06" w:rsidRDefault="00652C06" w:rsidP="00B81A7D">
      <w:pPr>
        <w:ind w:left="284" w:right="424"/>
        <w:jc w:val="center"/>
        <w:rPr>
          <w:sz w:val="24"/>
          <w:szCs w:val="24"/>
        </w:rPr>
      </w:pPr>
    </w:p>
    <w:p w:rsidR="00B81A7D" w:rsidRDefault="00B81A7D" w:rsidP="00B81A7D">
      <w:pPr>
        <w:ind w:left="284" w:right="424"/>
        <w:jc w:val="center"/>
        <w:rPr>
          <w:sz w:val="24"/>
          <w:szCs w:val="24"/>
        </w:rPr>
      </w:pPr>
    </w:p>
    <w:p w:rsidR="00B81A7D" w:rsidRDefault="005D48DB" w:rsidP="005D48DB">
      <w:pPr>
        <w:ind w:left="284"/>
        <w:jc w:val="center"/>
        <w:rPr>
          <w:b/>
          <w:sz w:val="24"/>
          <w:szCs w:val="24"/>
        </w:rPr>
      </w:pPr>
      <w:r>
        <w:rPr>
          <w:b/>
          <w:sz w:val="24"/>
          <w:szCs w:val="24"/>
        </w:rPr>
        <w:t>SÉRGIO RODRIGUES</w:t>
      </w:r>
    </w:p>
    <w:p w:rsidR="00B81A7D" w:rsidRDefault="00B81A7D" w:rsidP="00B81A7D">
      <w:pPr>
        <w:ind w:left="284" w:right="424"/>
        <w:jc w:val="center"/>
        <w:rPr>
          <w:sz w:val="24"/>
          <w:szCs w:val="24"/>
        </w:rPr>
      </w:pPr>
      <w:r>
        <w:rPr>
          <w:sz w:val="24"/>
          <w:szCs w:val="24"/>
        </w:rPr>
        <w:t>2ª Secretário</w:t>
      </w:r>
    </w:p>
    <w:p w:rsidR="00652C06" w:rsidRDefault="00652C06" w:rsidP="00B81A7D">
      <w:pPr>
        <w:ind w:left="284" w:right="424"/>
        <w:jc w:val="center"/>
        <w:rPr>
          <w:sz w:val="24"/>
          <w:szCs w:val="24"/>
        </w:rPr>
      </w:pPr>
    </w:p>
    <w:p w:rsidR="00B81A7D" w:rsidRDefault="00B81A7D" w:rsidP="00B81A7D">
      <w:pPr>
        <w:ind w:left="284" w:right="424"/>
        <w:jc w:val="center"/>
        <w:rPr>
          <w:sz w:val="24"/>
          <w:szCs w:val="24"/>
        </w:rPr>
      </w:pPr>
    </w:p>
    <w:p w:rsidR="00B81A7D" w:rsidRDefault="00B81A7D" w:rsidP="005D48DB">
      <w:pPr>
        <w:ind w:left="284" w:right="424" w:firstLine="1134"/>
        <w:jc w:val="both"/>
        <w:rPr>
          <w:sz w:val="24"/>
          <w:szCs w:val="24"/>
        </w:rPr>
      </w:pPr>
      <w:r>
        <w:rPr>
          <w:sz w:val="24"/>
          <w:szCs w:val="24"/>
        </w:rPr>
        <w:t>Registrada, Publicada e Afixada na Diretoria Legislativa da Câmara Municipal de Itatiba, na data supra.</w:t>
      </w:r>
    </w:p>
    <w:p w:rsidR="00652C06" w:rsidRDefault="00652C06" w:rsidP="005D48DB">
      <w:pPr>
        <w:ind w:left="284" w:right="424" w:firstLine="1134"/>
        <w:jc w:val="both"/>
        <w:rPr>
          <w:sz w:val="24"/>
          <w:szCs w:val="24"/>
        </w:rPr>
      </w:pPr>
    </w:p>
    <w:p w:rsidR="00652C06" w:rsidRDefault="00652C06" w:rsidP="005D48DB">
      <w:pPr>
        <w:ind w:left="284" w:right="424" w:firstLine="1134"/>
        <w:jc w:val="both"/>
        <w:rPr>
          <w:sz w:val="24"/>
          <w:szCs w:val="24"/>
        </w:rPr>
      </w:pPr>
    </w:p>
    <w:p w:rsidR="00290F31" w:rsidRDefault="00290F31" w:rsidP="00B81A7D">
      <w:pPr>
        <w:ind w:left="284" w:right="424"/>
        <w:jc w:val="center"/>
        <w:rPr>
          <w:b/>
          <w:sz w:val="24"/>
          <w:szCs w:val="24"/>
        </w:rPr>
      </w:pPr>
    </w:p>
    <w:p w:rsidR="00B81A7D" w:rsidRDefault="00290F31" w:rsidP="00B81A7D">
      <w:pPr>
        <w:ind w:left="284" w:right="424"/>
        <w:jc w:val="center"/>
        <w:rPr>
          <w:b/>
          <w:sz w:val="24"/>
          <w:szCs w:val="24"/>
        </w:rPr>
      </w:pPr>
      <w:r>
        <w:rPr>
          <w:b/>
          <w:sz w:val="24"/>
          <w:szCs w:val="24"/>
        </w:rPr>
        <w:t>Gabriel Carra Porto Silveira</w:t>
      </w:r>
    </w:p>
    <w:p w:rsidR="00B81A7D" w:rsidRDefault="00652C06" w:rsidP="00B81A7D">
      <w:pPr>
        <w:ind w:left="284" w:right="424"/>
        <w:jc w:val="center"/>
        <w:rPr>
          <w:sz w:val="24"/>
        </w:rPr>
      </w:pPr>
      <w:r>
        <w:rPr>
          <w:sz w:val="24"/>
          <w:szCs w:val="24"/>
        </w:rPr>
        <w:t>Diretor Legislativo</w:t>
      </w:r>
    </w:p>
    <w:p w:rsidR="00B81A7D" w:rsidRDefault="00B81A7D" w:rsidP="00B81A7D">
      <w:pPr>
        <w:rPr>
          <w:sz w:val="24"/>
        </w:rPr>
      </w:pPr>
    </w:p>
    <w:p w:rsidR="00907026" w:rsidRDefault="00907026"/>
    <w:sectPr w:rsidR="00907026" w:rsidSect="005D48DB">
      <w:headerReference w:type="default" r:id="rId6"/>
      <w:footerReference w:type="default" r:id="rId7"/>
      <w:pgSz w:w="11907" w:h="16840" w:code="9"/>
      <w:pgMar w:top="3083" w:right="850" w:bottom="851" w:left="1985"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9F" w:rsidRDefault="00812E9F">
      <w:r>
        <w:separator/>
      </w:r>
    </w:p>
  </w:endnote>
  <w:endnote w:type="continuationSeparator" w:id="0">
    <w:p w:rsidR="00812E9F" w:rsidRDefault="0081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3B" w:rsidRDefault="00812E9F">
    <w:pPr>
      <w:pStyle w:val="Rodap"/>
    </w:pPr>
  </w:p>
  <w:p w:rsidR="00A4753B" w:rsidRDefault="00812E9F">
    <w:pPr>
      <w:pStyle w:val="Rodap"/>
    </w:pPr>
  </w:p>
  <w:p w:rsidR="00A4753B" w:rsidRDefault="00812E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9F" w:rsidRDefault="00812E9F">
      <w:r>
        <w:separator/>
      </w:r>
    </w:p>
  </w:footnote>
  <w:footnote w:type="continuationSeparator" w:id="0">
    <w:p w:rsidR="00812E9F" w:rsidRDefault="0081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3B" w:rsidRDefault="00812E9F">
    <w:pPr>
      <w:pStyle w:val="Cabealho"/>
    </w:pPr>
  </w:p>
  <w:p w:rsidR="00A4753B" w:rsidRDefault="00812E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7D"/>
    <w:rsid w:val="000B0322"/>
    <w:rsid w:val="001A458D"/>
    <w:rsid w:val="00290F31"/>
    <w:rsid w:val="003432D7"/>
    <w:rsid w:val="00382A45"/>
    <w:rsid w:val="005176FD"/>
    <w:rsid w:val="00577147"/>
    <w:rsid w:val="005D48DB"/>
    <w:rsid w:val="00652C06"/>
    <w:rsid w:val="006D45E4"/>
    <w:rsid w:val="00812E9F"/>
    <w:rsid w:val="00907026"/>
    <w:rsid w:val="00B81A7D"/>
    <w:rsid w:val="00BF7594"/>
    <w:rsid w:val="00D901EF"/>
    <w:rsid w:val="00FF1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1613A-0C79-40D7-B2DB-7F4DF9E5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1A7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B81A7D"/>
    <w:pPr>
      <w:tabs>
        <w:tab w:val="center" w:pos="4419"/>
        <w:tab w:val="right" w:pos="8838"/>
      </w:tabs>
    </w:pPr>
  </w:style>
  <w:style w:type="character" w:customStyle="1" w:styleId="CabealhoChar">
    <w:name w:val="Cabeçalho Char"/>
    <w:basedOn w:val="Fontepargpadro"/>
    <w:link w:val="Cabealho"/>
    <w:semiHidden/>
    <w:rsid w:val="00B81A7D"/>
    <w:rPr>
      <w:rFonts w:ascii="Times New Roman" w:eastAsia="Times New Roman" w:hAnsi="Times New Roman" w:cs="Times New Roman"/>
      <w:sz w:val="20"/>
      <w:szCs w:val="20"/>
      <w:lang w:eastAsia="pt-BR"/>
    </w:rPr>
  </w:style>
  <w:style w:type="paragraph" w:styleId="Rodap">
    <w:name w:val="footer"/>
    <w:basedOn w:val="Normal"/>
    <w:link w:val="RodapChar"/>
    <w:semiHidden/>
    <w:rsid w:val="00B81A7D"/>
    <w:pPr>
      <w:tabs>
        <w:tab w:val="center" w:pos="4419"/>
        <w:tab w:val="right" w:pos="8838"/>
      </w:tabs>
    </w:pPr>
  </w:style>
  <w:style w:type="character" w:customStyle="1" w:styleId="RodapChar">
    <w:name w:val="Rodapé Char"/>
    <w:basedOn w:val="Fontepargpadro"/>
    <w:link w:val="Rodap"/>
    <w:semiHidden/>
    <w:rsid w:val="00B81A7D"/>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B81A7D"/>
    <w:pPr>
      <w:jc w:val="both"/>
    </w:pPr>
  </w:style>
  <w:style w:type="character" w:customStyle="1" w:styleId="CorpodetextoChar">
    <w:name w:val="Corpo de texto Char"/>
    <w:basedOn w:val="Fontepargpadro"/>
    <w:link w:val="Corpodetexto"/>
    <w:semiHidden/>
    <w:rsid w:val="00B81A7D"/>
    <w:rPr>
      <w:rFonts w:ascii="Times New Roman" w:eastAsia="Times New Roman" w:hAnsi="Times New Roman" w:cs="Times New Roman"/>
      <w:sz w:val="20"/>
      <w:szCs w:val="20"/>
      <w:lang w:eastAsia="pt-BR"/>
    </w:rPr>
  </w:style>
  <w:style w:type="paragraph" w:styleId="SemEspaamento">
    <w:name w:val="No Spacing"/>
    <w:uiPriority w:val="1"/>
    <w:qFormat/>
    <w:rsid w:val="00B81A7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90F31"/>
    <w:rPr>
      <w:rFonts w:ascii="Segoe UI" w:hAnsi="Segoe UI" w:cs="Segoe UI"/>
      <w:sz w:val="18"/>
      <w:szCs w:val="18"/>
    </w:rPr>
  </w:style>
  <w:style w:type="character" w:customStyle="1" w:styleId="TextodebaloChar">
    <w:name w:val="Texto de balão Char"/>
    <w:basedOn w:val="Fontepargpadro"/>
    <w:link w:val="Textodebalo"/>
    <w:uiPriority w:val="99"/>
    <w:semiHidden/>
    <w:rsid w:val="00290F31"/>
    <w:rPr>
      <w:rFonts w:ascii="Segoe UI" w:eastAsia="Times New Roman" w:hAnsi="Segoe UI" w:cs="Segoe UI"/>
      <w:sz w:val="18"/>
      <w:szCs w:val="18"/>
      <w:lang w:eastAsia="pt-BR"/>
    </w:rPr>
  </w:style>
  <w:style w:type="paragraph" w:styleId="Corpodetexto2">
    <w:name w:val="Body Text 2"/>
    <w:basedOn w:val="Normal"/>
    <w:link w:val="Corpodetexto2Char"/>
    <w:uiPriority w:val="99"/>
    <w:unhideWhenUsed/>
    <w:rsid w:val="00FF14C3"/>
    <w:pPr>
      <w:spacing w:after="120" w:line="480" w:lineRule="auto"/>
    </w:pPr>
  </w:style>
  <w:style w:type="character" w:customStyle="1" w:styleId="Corpodetexto2Char">
    <w:name w:val="Corpo de texto 2 Char"/>
    <w:basedOn w:val="Fontepargpadro"/>
    <w:link w:val="Corpodetexto2"/>
    <w:uiPriority w:val="99"/>
    <w:rsid w:val="00FF14C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350</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Lêda Ribeiro</cp:lastModifiedBy>
  <cp:revision>8</cp:revision>
  <cp:lastPrinted>2019-02-15T17:41:00Z</cp:lastPrinted>
  <dcterms:created xsi:type="dcterms:W3CDTF">2016-12-26T13:20:00Z</dcterms:created>
  <dcterms:modified xsi:type="dcterms:W3CDTF">2019-07-22T19:05:00Z</dcterms:modified>
</cp:coreProperties>
</file>