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75E73">
        <w:rPr>
          <w:rFonts w:ascii="Times New Roman" w:hAnsi="Times New Roman" w:cs="Times New Roman"/>
          <w:b/>
          <w:sz w:val="24"/>
          <w:szCs w:val="24"/>
        </w:rPr>
        <w:t xml:space="preserve"> 1148/2019</w:t>
      </w:r>
      <w:bookmarkStart w:id="0" w:name="_GoBack"/>
      <w:bookmarkEnd w:id="0"/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4DE" w:rsidRDefault="005E04AE" w:rsidP="00C1759A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F46C5">
        <w:rPr>
          <w:rFonts w:ascii="Times New Roman" w:hAnsi="Times New Roman" w:cs="Times New Roman"/>
          <w:b/>
          <w:sz w:val="24"/>
          <w:szCs w:val="24"/>
        </w:rPr>
        <w:t xml:space="preserve">implantação de placa, conforme padrão municipal, com os dizeres </w:t>
      </w:r>
      <w:r w:rsidR="00C1759A">
        <w:rPr>
          <w:rFonts w:ascii="Times New Roman" w:hAnsi="Times New Roman" w:cs="Times New Roman"/>
          <w:b/>
          <w:sz w:val="24"/>
          <w:szCs w:val="24"/>
        </w:rPr>
        <w:t>“</w:t>
      </w:r>
      <w:r w:rsidR="009F46C5">
        <w:rPr>
          <w:rFonts w:ascii="Times New Roman" w:hAnsi="Times New Roman" w:cs="Times New Roman"/>
          <w:b/>
          <w:sz w:val="24"/>
          <w:szCs w:val="24"/>
        </w:rPr>
        <w:t>Proibido jogar lixo e entulho</w:t>
      </w:r>
      <w:r w:rsidR="00C1759A">
        <w:rPr>
          <w:rFonts w:ascii="Times New Roman" w:hAnsi="Times New Roman" w:cs="Times New Roman"/>
          <w:b/>
          <w:sz w:val="24"/>
          <w:szCs w:val="24"/>
        </w:rPr>
        <w:t>”</w:t>
      </w:r>
      <w:r w:rsidR="009F46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759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814DE">
        <w:rPr>
          <w:rFonts w:ascii="Times New Roman" w:hAnsi="Times New Roman" w:cs="Times New Roman"/>
          <w:b/>
          <w:sz w:val="24"/>
          <w:szCs w:val="24"/>
        </w:rPr>
        <w:t xml:space="preserve">Estrada Municipal José Arcênio Correia Pinto – </w:t>
      </w:r>
      <w:proofErr w:type="gramStart"/>
      <w:r w:rsidR="00D814DE">
        <w:rPr>
          <w:rFonts w:ascii="Times New Roman" w:hAnsi="Times New Roman" w:cs="Times New Roman"/>
          <w:b/>
          <w:sz w:val="24"/>
          <w:szCs w:val="24"/>
        </w:rPr>
        <w:t xml:space="preserve">Moenda </w:t>
      </w:r>
      <w:r w:rsidR="00C175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8C2BA4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 xml:space="preserve">de </w:t>
      </w:r>
      <w:r w:rsidR="002468F1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DA0BB4">
        <w:rPr>
          <w:rFonts w:ascii="Times New Roman" w:hAnsi="Times New Roman" w:cs="Times New Roman"/>
          <w:sz w:val="24"/>
          <w:szCs w:val="24"/>
        </w:rPr>
        <w:t>Públicos</w:t>
      </w:r>
      <w:r w:rsidR="00A7587B">
        <w:rPr>
          <w:rFonts w:ascii="Times New Roman" w:hAnsi="Times New Roman" w:cs="Times New Roman"/>
          <w:sz w:val="24"/>
          <w:szCs w:val="24"/>
        </w:rPr>
        <w:t xml:space="preserve">, </w:t>
      </w:r>
      <w:r w:rsidR="008C2BA4">
        <w:rPr>
          <w:rFonts w:ascii="Times New Roman" w:hAnsi="Times New Roman" w:cs="Times New Roman"/>
          <w:sz w:val="24"/>
          <w:szCs w:val="24"/>
        </w:rPr>
        <w:t>a</w:t>
      </w:r>
      <w:r w:rsidR="009F46C5">
        <w:rPr>
          <w:rFonts w:ascii="Times New Roman" w:hAnsi="Times New Roman" w:cs="Times New Roman"/>
          <w:sz w:val="24"/>
          <w:szCs w:val="24"/>
        </w:rPr>
        <w:t xml:space="preserve"> implantação de placa, conforme padrão municipal, com os dizeres </w:t>
      </w:r>
      <w:r w:rsidR="008C2BA4">
        <w:rPr>
          <w:rFonts w:ascii="Times New Roman" w:hAnsi="Times New Roman" w:cs="Times New Roman"/>
          <w:sz w:val="24"/>
          <w:szCs w:val="24"/>
        </w:rPr>
        <w:t>“P</w:t>
      </w:r>
      <w:r w:rsidR="009F46C5">
        <w:rPr>
          <w:rFonts w:ascii="Times New Roman" w:hAnsi="Times New Roman" w:cs="Times New Roman"/>
          <w:sz w:val="24"/>
          <w:szCs w:val="24"/>
        </w:rPr>
        <w:t>roibido jogar lixo e entulho</w:t>
      </w:r>
      <w:r w:rsidR="008C2BA4">
        <w:rPr>
          <w:rFonts w:ascii="Times New Roman" w:hAnsi="Times New Roman" w:cs="Times New Roman"/>
          <w:sz w:val="24"/>
          <w:szCs w:val="24"/>
        </w:rPr>
        <w:t>”</w:t>
      </w:r>
      <w:r w:rsidR="009F46C5">
        <w:rPr>
          <w:rFonts w:ascii="Times New Roman" w:hAnsi="Times New Roman" w:cs="Times New Roman"/>
          <w:sz w:val="24"/>
          <w:szCs w:val="24"/>
        </w:rPr>
        <w:t xml:space="preserve"> para inibir o descarte clandestino</w:t>
      </w:r>
      <w:r w:rsidR="00236B8D">
        <w:rPr>
          <w:rFonts w:ascii="Times New Roman" w:hAnsi="Times New Roman" w:cs="Times New Roman"/>
          <w:sz w:val="24"/>
          <w:szCs w:val="24"/>
        </w:rPr>
        <w:t xml:space="preserve"> </w:t>
      </w:r>
      <w:r w:rsidR="008C2BA4" w:rsidRPr="008C2BA4">
        <w:rPr>
          <w:rFonts w:ascii="Times New Roman" w:hAnsi="Times New Roman" w:cs="Times New Roman"/>
          <w:sz w:val="24"/>
          <w:szCs w:val="24"/>
        </w:rPr>
        <w:t>na Estrada Municipal José Arcênio Correia Pinto – Moenda , atrás da empresa Artivinco.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236B8D">
        <w:rPr>
          <w:rFonts w:ascii="Times New Roman" w:hAnsi="Times New Roman" w:cs="Times New Roman"/>
          <w:sz w:val="24"/>
          <w:szCs w:val="24"/>
        </w:rPr>
        <w:t xml:space="preserve">, </w:t>
      </w:r>
      <w:r w:rsidR="00B042CD">
        <w:rPr>
          <w:rFonts w:ascii="Times New Roman" w:hAnsi="Times New Roman" w:cs="Times New Roman"/>
          <w:sz w:val="24"/>
          <w:szCs w:val="24"/>
        </w:rPr>
        <w:t>06</w:t>
      </w:r>
      <w:r w:rsidR="002468F1">
        <w:rPr>
          <w:rFonts w:ascii="Times New Roman" w:hAnsi="Times New Roman" w:cs="Times New Roman"/>
          <w:sz w:val="24"/>
          <w:szCs w:val="24"/>
        </w:rPr>
        <w:t xml:space="preserve"> de </w:t>
      </w:r>
      <w:r w:rsidR="00B042CD">
        <w:rPr>
          <w:rFonts w:ascii="Times New Roman" w:hAnsi="Times New Roman" w:cs="Times New Roman"/>
          <w:sz w:val="24"/>
          <w:szCs w:val="24"/>
        </w:rPr>
        <w:t>agosto</w:t>
      </w:r>
      <w:r w:rsidR="002468F1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 w:rsidSect="00360BAD">
      <w:headerReference w:type="even" r:id="rId7"/>
      <w:headerReference w:type="default" r:id="rId8"/>
      <w:headerReference w:type="first" r:id="rId9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4D" w:rsidRDefault="00BB7C4D">
      <w:pPr>
        <w:spacing w:after="0" w:line="240" w:lineRule="auto"/>
      </w:pPr>
      <w:r>
        <w:separator/>
      </w:r>
    </w:p>
  </w:endnote>
  <w:endnote w:type="continuationSeparator" w:id="0">
    <w:p w:rsidR="00BB7C4D" w:rsidRDefault="00BB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4D" w:rsidRDefault="00BB7C4D">
      <w:pPr>
        <w:spacing w:after="0" w:line="240" w:lineRule="auto"/>
      </w:pPr>
      <w:r>
        <w:separator/>
      </w:r>
    </w:p>
  </w:footnote>
  <w:footnote w:type="continuationSeparator" w:id="0">
    <w:p w:rsidR="00BB7C4D" w:rsidRDefault="00BB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7C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7C4D"/>
  <w:p w:rsidR="002E04AF" w:rsidRDefault="00BB7C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7C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A2"/>
    <w:rsid w:val="001A5C13"/>
    <w:rsid w:val="001B51D4"/>
    <w:rsid w:val="00236B8D"/>
    <w:rsid w:val="002468F1"/>
    <w:rsid w:val="002E04AF"/>
    <w:rsid w:val="00360BAD"/>
    <w:rsid w:val="005E04AE"/>
    <w:rsid w:val="00626EA2"/>
    <w:rsid w:val="008212DC"/>
    <w:rsid w:val="008C2BA4"/>
    <w:rsid w:val="009F46C5"/>
    <w:rsid w:val="00A7587B"/>
    <w:rsid w:val="00B042CD"/>
    <w:rsid w:val="00BB7C4D"/>
    <w:rsid w:val="00C1759A"/>
    <w:rsid w:val="00D75E73"/>
    <w:rsid w:val="00D814DE"/>
    <w:rsid w:val="00DA0BB4"/>
    <w:rsid w:val="00F53516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B5E3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102B-21E4-4759-975C-B1D6C05E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24</cp:revision>
  <cp:lastPrinted>2019-02-19T13:45:00Z</cp:lastPrinted>
  <dcterms:created xsi:type="dcterms:W3CDTF">2018-04-16T14:34:00Z</dcterms:created>
  <dcterms:modified xsi:type="dcterms:W3CDTF">2019-08-06T18:29:00Z</dcterms:modified>
</cp:coreProperties>
</file>