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F7EF6">
        <w:rPr>
          <w:b/>
        </w:rPr>
        <w:t xml:space="preserve"> 1195/2019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617DC4">
        <w:rPr>
          <w:b/>
        </w:rPr>
        <w:t>poda e 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617DC4">
        <w:rPr>
          <w:b/>
        </w:rPr>
        <w:t>no Bairro Centenário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77250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617DC4">
        <w:t xml:space="preserve">árvores de copa frondosa (conforme foto neste), presentes na </w:t>
      </w:r>
      <w:r w:rsidR="00A61A4D">
        <w:t xml:space="preserve">Rua </w:t>
      </w:r>
      <w:r w:rsidR="00617DC4">
        <w:t>Salvador Pinto da Silva</w:t>
      </w:r>
      <w:r w:rsidR="00A61A4D">
        <w:t xml:space="preserve">, </w:t>
      </w:r>
      <w:r w:rsidR="00617DC4">
        <w:t>altura do número 260, bairro Centenário</w:t>
      </w:r>
      <w:r w:rsidR="0077250B">
        <w:t xml:space="preserve">, </w:t>
      </w:r>
      <w:r w:rsidR="00617DC4">
        <w:t>têm sido motivo de preocupação com a segurança dos cidadãos que lá moram</w:t>
      </w:r>
      <w:r w:rsidR="00B06F50">
        <w:t xml:space="preserve">; </w:t>
      </w:r>
    </w:p>
    <w:p w:rsidR="00617DC4" w:rsidRDefault="00617DC4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77250B" w:rsidRDefault="00BB05AA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617DC4">
        <w:t xml:space="preserve"> as árvores, devido a seus grandes galhos, alcançam as pessoas que por ali passam, sendo que à noite – dada essa característica – tornam o local escuro, e propício ao refúgio de pessoas </w:t>
      </w:r>
      <w:r w:rsidR="002817BD">
        <w:t>mal</w:t>
      </w:r>
      <w:r w:rsidR="00617DC4">
        <w:t xml:space="preserve"> intencionadas, inclusive consumindo drogas, como indica a vizinhança. </w:t>
      </w:r>
    </w:p>
    <w:p w:rsidR="0077250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617DC4">
        <w:t>manutenção</w:t>
      </w:r>
      <w:r w:rsidR="0077250B">
        <w:t xml:space="preserve"> d</w:t>
      </w:r>
      <w:r w:rsidR="00617DC4">
        <w:t>as</w:t>
      </w:r>
      <w:r w:rsidR="0077250B">
        <w:t xml:space="preserve"> árvore</w:t>
      </w:r>
      <w:r w:rsidR="00617DC4">
        <w:t>s</w:t>
      </w:r>
      <w:r w:rsidR="00906761">
        <w:t xml:space="preserve"> </w:t>
      </w:r>
      <w:r w:rsidR="0077250B">
        <w:t>no local</w:t>
      </w:r>
      <w:r w:rsidR="00655F94">
        <w:t xml:space="preserve"> acima identificad</w:t>
      </w:r>
      <w:r w:rsidR="0077250B">
        <w:t>o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77250B">
        <w:t>2</w:t>
      </w:r>
      <w:r w:rsidR="00617DC4">
        <w:t>8</w:t>
      </w:r>
      <w:r w:rsidRPr="00C568BE">
        <w:t xml:space="preserve"> de </w:t>
      </w:r>
      <w:r w:rsidR="00655F94">
        <w:t>Agosto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617DC4">
      <w:r>
        <w:rPr>
          <w:noProof/>
          <w:lang w:eastAsia="pt-BR"/>
        </w:rPr>
        <w:lastRenderedPageBreak/>
        <w:drawing>
          <wp:inline distT="0" distB="0" distL="0" distR="0">
            <wp:extent cx="4828646" cy="8582025"/>
            <wp:effectExtent l="19050" t="0" r="0" b="0"/>
            <wp:docPr id="2" name="Imagem 2" descr="C:\Users\marigiro\Downloads\69496825_2112684779025813_3607329927965179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69496825_2112684779025813_36073299279651799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78" cy="85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31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3D" w:rsidRDefault="00FC633D">
      <w:pPr>
        <w:spacing w:after="0" w:line="240" w:lineRule="auto"/>
      </w:pPr>
      <w:r>
        <w:separator/>
      </w:r>
    </w:p>
  </w:endnote>
  <w:endnote w:type="continuationSeparator" w:id="0">
    <w:p w:rsidR="00FC633D" w:rsidRDefault="00F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3D" w:rsidRDefault="00FC633D">
      <w:pPr>
        <w:spacing w:after="0" w:line="240" w:lineRule="auto"/>
      </w:pPr>
      <w:r>
        <w:separator/>
      </w:r>
    </w:p>
  </w:footnote>
  <w:footnote w:type="continuationSeparator" w:id="0">
    <w:p w:rsidR="00FC633D" w:rsidRDefault="00FC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3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33D"/>
  <w:p w:rsidR="009E0BC6" w:rsidRDefault="00FC63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3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BC6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EF7EF6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633D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B3D5"/>
  <w15:docId w15:val="{247BA8F1-AF52-4BE2-8657-0D5EC180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2019-08-27T18:30:00Z</dcterms:created>
  <dcterms:modified xsi:type="dcterms:W3CDTF">2019-08-27T20:32:00Z</dcterms:modified>
</cp:coreProperties>
</file>