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B" w:rsidRDefault="003C39EB" w:rsidP="00052B69">
      <w:pPr>
        <w:rPr>
          <w:rFonts w:ascii="Times New Roman" w:hAnsi="Times New Roman" w:cs="Times New Roman"/>
          <w:b/>
          <w:sz w:val="32"/>
          <w:szCs w:val="32"/>
        </w:rPr>
      </w:pPr>
    </w:p>
    <w:p w:rsidR="000673B7" w:rsidRDefault="000673B7" w:rsidP="00B51D43">
      <w:pPr>
        <w:rPr>
          <w:rFonts w:cstheme="minorHAnsi"/>
          <w:b/>
          <w:sz w:val="24"/>
          <w:szCs w:val="24"/>
        </w:rPr>
      </w:pPr>
    </w:p>
    <w:p w:rsidR="000673B7" w:rsidRDefault="000673B7" w:rsidP="003C39EB">
      <w:pPr>
        <w:jc w:val="center"/>
        <w:rPr>
          <w:rFonts w:cstheme="minorHAnsi"/>
          <w:b/>
          <w:sz w:val="24"/>
          <w:szCs w:val="24"/>
        </w:rPr>
      </w:pPr>
    </w:p>
    <w:p w:rsidR="0040537F" w:rsidRDefault="0040537F" w:rsidP="003C39EB">
      <w:pPr>
        <w:jc w:val="center"/>
        <w:rPr>
          <w:rFonts w:cstheme="minorHAnsi"/>
          <w:b/>
          <w:sz w:val="24"/>
          <w:szCs w:val="24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40537F" w:rsidRPr="00A0588C" w:rsidRDefault="0040537F" w:rsidP="003C3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EB" w:rsidRPr="00A0588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88C" w:rsidRDefault="00A0588C" w:rsidP="0040537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Dispõe sobre a criação do Programa Municipal de Práticas Integrativas e Complementares em Saúde (PMPICS) no âmbito do Município</w:t>
      </w:r>
      <w:r w:rsidR="000E6EA4">
        <w:rPr>
          <w:rFonts w:ascii="Times New Roman" w:hAnsi="Times New Roman" w:cs="Times New Roman"/>
          <w:b/>
          <w:sz w:val="24"/>
          <w:szCs w:val="24"/>
        </w:rPr>
        <w:t xml:space="preserve"> de Itatiba</w:t>
      </w:r>
      <w:r w:rsidRPr="00A0588C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  <w:r w:rsidRPr="00A0588C">
        <w:rPr>
          <w:rFonts w:ascii="Times New Roman" w:hAnsi="Times New Roman" w:cs="Times New Roman"/>
          <w:sz w:val="24"/>
          <w:szCs w:val="24"/>
        </w:rPr>
        <w:t>.</w:t>
      </w:r>
    </w:p>
    <w:p w:rsidR="00B51D43" w:rsidRDefault="00B51D43" w:rsidP="0040537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40537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0537F" w:rsidRPr="00A0588C" w:rsidRDefault="0040537F" w:rsidP="0040537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A0588C" w:rsidRDefault="006B3293" w:rsidP="006B3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(as) Vereadores (as)</w:t>
      </w:r>
    </w:p>
    <w:p w:rsidR="006B3293" w:rsidRDefault="006B3293" w:rsidP="006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Práticas Integrativas e Complementares se enquadram no que a Organização Mundial de Saúde denomina de Medicina Tradicional, Complementar e Integrativas (MTCI) e sobre este tema, a OMS recomenda aos seus Estados – membros a elaboração de Políticas Nacionais voltadas à integração/inserção das MTCI aos sistemas oficiais de saúde, com foco na atenção primária de saúde.</w:t>
      </w:r>
    </w:p>
    <w:p w:rsidR="006B3293" w:rsidRPr="00A0588C" w:rsidRDefault="006B3293" w:rsidP="006B3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aprovação da Política Nacional de Práticas Integrativas e Complementares no SUS desencadeou o desenvolvimento de políticas, programas, ações e projetos em todas as instâncias governamentais, pela institucionalização destas práticas no SUS</w:t>
      </w:r>
      <w:r w:rsidR="006E2788">
        <w:rPr>
          <w:rFonts w:ascii="Times New Roman" w:hAnsi="Times New Roman" w:cs="Times New Roman"/>
          <w:sz w:val="24"/>
          <w:szCs w:val="24"/>
        </w:rPr>
        <w:t xml:space="preserve"> restritas anteriormente a área privada e/ou conveniada.</w:t>
      </w:r>
    </w:p>
    <w:p w:rsidR="006E2788" w:rsidRDefault="006E2788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6E2788">
        <w:rPr>
          <w:rFonts w:ascii="Times New Roman" w:hAnsi="Times New Roman" w:cs="Times New Roman"/>
          <w:sz w:val="24"/>
          <w:szCs w:val="24"/>
        </w:rPr>
        <w:t>A organização Mundial</w:t>
      </w:r>
      <w:r>
        <w:rPr>
          <w:rFonts w:ascii="Times New Roman" w:hAnsi="Times New Roman" w:cs="Times New Roman"/>
          <w:sz w:val="24"/>
          <w:szCs w:val="24"/>
        </w:rPr>
        <w:t xml:space="preserve"> da Saúde (OMS), em parceira com Fundo das Nações Unidas para a Infância – UNICEF promoveu a Conferência Internacional sobre Atenção Primária em Saúde em Alma-Ata, em 1978, pela necessidade de ação urgente dos governos, profissionais das áreas de saúde e desenvolvimento, bem como da comunidade mundial em proteger e promover a saúde dos povos no mundo. A partir desta Conferência, marco para a saúde no mundo, a OMS passou a recomendar, entre outras, a incorporação da Medicina Tradicional na atenção primária em saúde.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D43" w:rsidRDefault="006E2788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Atualmente, as MTCI são praticadas em todos os países e cada vez mais demandadas nos sistemas de saúde, pelo crescente reconhecimento da existência e efetividade de </w:t>
      </w:r>
      <w:r w:rsidR="005A35B4">
        <w:rPr>
          <w:rFonts w:ascii="Times New Roman" w:hAnsi="Times New Roman" w:cs="Times New Roman"/>
          <w:sz w:val="24"/>
          <w:szCs w:val="24"/>
        </w:rPr>
        <w:t xml:space="preserve">outras </w:t>
      </w: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788" w:rsidRDefault="005A35B4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racionalidades</w:t>
      </w:r>
      <w:r w:rsidR="006E2788">
        <w:rPr>
          <w:rFonts w:ascii="Times New Roman" w:hAnsi="Times New Roman" w:cs="Times New Roman"/>
          <w:sz w:val="24"/>
          <w:szCs w:val="24"/>
        </w:rPr>
        <w:t xml:space="preserve"> médicas e práticas integrativas, baseadas em perspectivas distintas à medicina convencional, mas complementares. Além das MTCI promoverem o autocuidado,</w:t>
      </w:r>
      <w:r w:rsidR="000E6EA4">
        <w:rPr>
          <w:rFonts w:ascii="Times New Roman" w:hAnsi="Times New Roman" w:cs="Times New Roman"/>
          <w:sz w:val="24"/>
          <w:szCs w:val="24"/>
        </w:rPr>
        <w:t xml:space="preserve"> o aumento da resolutividade</w:t>
      </w:r>
      <w:r w:rsidR="006E2788">
        <w:rPr>
          <w:rFonts w:ascii="Times New Roman" w:hAnsi="Times New Roman" w:cs="Times New Roman"/>
          <w:sz w:val="24"/>
          <w:szCs w:val="24"/>
        </w:rPr>
        <w:t xml:space="preserve"> e adesão ao tratamento: a redução d</w:t>
      </w:r>
      <w:r w:rsidR="00B51D43">
        <w:rPr>
          <w:rFonts w:ascii="Times New Roman" w:hAnsi="Times New Roman" w:cs="Times New Roman"/>
          <w:sz w:val="24"/>
          <w:szCs w:val="24"/>
        </w:rPr>
        <w:t xml:space="preserve">a dispensação de </w:t>
      </w:r>
      <w:r w:rsidR="00217C9C">
        <w:rPr>
          <w:rFonts w:ascii="Times New Roman" w:hAnsi="Times New Roman" w:cs="Times New Roman"/>
          <w:sz w:val="24"/>
          <w:szCs w:val="24"/>
        </w:rPr>
        <w:t>medicamentos e dos custos relacionados; a integração entre mente, corpo e mundo externo; as MTCI se tornam ainda mais atrativas e necessárias em contexto</w:t>
      </w:r>
      <w:r w:rsidR="00A65F95">
        <w:rPr>
          <w:rFonts w:ascii="Times New Roman" w:hAnsi="Times New Roman" w:cs="Times New Roman"/>
          <w:sz w:val="24"/>
          <w:szCs w:val="24"/>
        </w:rPr>
        <w:t xml:space="preserve"> de vertiginoso aumento dos custos da atenção à saúde e incessante aumento das doenças crônicas não transmissíveis no mundo.</w:t>
      </w:r>
    </w:p>
    <w:p w:rsidR="00A65F95" w:rsidRDefault="00A65F95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Passando por um breve panorama global, no Canadá, estima-se que 70% da população</w:t>
      </w:r>
      <w:r w:rsidR="00D33D76">
        <w:rPr>
          <w:rFonts w:ascii="Times New Roman" w:hAnsi="Times New Roman" w:cs="Times New Roman"/>
          <w:sz w:val="24"/>
          <w:szCs w:val="24"/>
        </w:rPr>
        <w:t xml:space="preserve"> fazem uso de algum tipo de MTCI. Nos Estados Unidos, 2007, quatro em cada dez adultos</w:t>
      </w:r>
      <w:r w:rsidR="00BD7405">
        <w:rPr>
          <w:rFonts w:ascii="Times New Roman" w:hAnsi="Times New Roman" w:cs="Times New Roman"/>
          <w:sz w:val="24"/>
          <w:szCs w:val="24"/>
        </w:rPr>
        <w:t xml:space="preserve"> afirmaram ter utilizado algum tipo de MTCI. Estima-se que no continente africano 90% da população da Et</w:t>
      </w:r>
      <w:r w:rsidR="000E6EA4">
        <w:rPr>
          <w:rFonts w:ascii="Times New Roman" w:hAnsi="Times New Roman" w:cs="Times New Roman"/>
          <w:sz w:val="24"/>
          <w:szCs w:val="24"/>
        </w:rPr>
        <w:t>i</w:t>
      </w:r>
      <w:r w:rsidR="00BD7405">
        <w:rPr>
          <w:rFonts w:ascii="Times New Roman" w:hAnsi="Times New Roman" w:cs="Times New Roman"/>
          <w:sz w:val="24"/>
          <w:szCs w:val="24"/>
        </w:rPr>
        <w:t>ópia, 70% de Benin e Ruanda, e 60% em Uganda utilizem algum tipo de MTCI para satisfazer suas necessidades de saúde. Na Europa, o percentual de indivíduos que utilizaram alguma vez a MTCI representa 31% na Bélgica e 75</w:t>
      </w:r>
      <w:r w:rsidR="00217245">
        <w:rPr>
          <w:rFonts w:ascii="Times New Roman" w:hAnsi="Times New Roman" w:cs="Times New Roman"/>
          <w:sz w:val="24"/>
          <w:szCs w:val="24"/>
        </w:rPr>
        <w:t>% na França. Na Austrália são 48%. No Reino Unido, a cada ano, cerca de um em cada dez adultos consulta um médico</w:t>
      </w:r>
      <w:r w:rsidR="009E1327">
        <w:rPr>
          <w:rFonts w:ascii="Times New Roman" w:hAnsi="Times New Roman" w:cs="Times New Roman"/>
          <w:sz w:val="24"/>
          <w:szCs w:val="24"/>
        </w:rPr>
        <w:t xml:space="preserve"> em MTCI, e 90% deste procedimento se realiza fora do Sistema Nacional de Saúde. Na Índia e na China, que tiveram suas Medicinas Tradicionais difundidas para outros continentes, essas práticas são realizadas nos níveis primários de atenção.</w:t>
      </w:r>
    </w:p>
    <w:p w:rsidR="009E1327" w:rsidRDefault="009E1327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mais recente ação da OMS, a partir do Escritório Regional para as Américas a Organização Pan – Americana de Saúde, foi o lançamento do Portal da Biblioteca Virtual de Saúde dedicado ás MTCI durante o I Congresso Internacional de Práticas</w:t>
      </w:r>
      <w:r w:rsidR="00444EF6">
        <w:rPr>
          <w:rFonts w:ascii="Times New Roman" w:hAnsi="Times New Roman" w:cs="Times New Roman"/>
          <w:sz w:val="24"/>
          <w:szCs w:val="24"/>
        </w:rPr>
        <w:t xml:space="preserve"> Integrativas e Complementares em Saúde (INTERCONGREPICS), o ocorrido no Brasil em março de 2018. O Portal, busca promover o acesso aberto à informação e evidência científica em saúde na área da MTCI, pr</w:t>
      </w:r>
      <w:r w:rsidR="00582EE0">
        <w:rPr>
          <w:rFonts w:ascii="Times New Roman" w:hAnsi="Times New Roman" w:cs="Times New Roman"/>
          <w:sz w:val="24"/>
          <w:szCs w:val="24"/>
        </w:rPr>
        <w:t>omovendo a tomada de decisões baseadas nos melhores conhecimento e evidências disponíveis e facilitando o intercâmbio de conhecimentos e visibilidade de experiências e boas práticas no tema.</w:t>
      </w:r>
    </w:p>
    <w:p w:rsidR="00582EE0" w:rsidRDefault="00582EE0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Brasil, em 1986, a 8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Conferência Nacional de Saúde (CNS) deliberou em seu relatório final a introdução dessas </w:t>
      </w:r>
      <w:r w:rsidR="004622DA">
        <w:rPr>
          <w:rFonts w:ascii="Times New Roman" w:hAnsi="Times New Roman" w:cs="Times New Roman"/>
          <w:sz w:val="24"/>
          <w:szCs w:val="24"/>
        </w:rPr>
        <w:t>práticas</w:t>
      </w:r>
      <w:r>
        <w:rPr>
          <w:rFonts w:ascii="Times New Roman" w:hAnsi="Times New Roman" w:cs="Times New Roman"/>
          <w:sz w:val="24"/>
          <w:szCs w:val="24"/>
        </w:rPr>
        <w:t xml:space="preserve"> de assistência à saúde no âmbito dos serviços de </w:t>
      </w:r>
      <w:r w:rsidR="004622DA">
        <w:rPr>
          <w:rFonts w:ascii="Times New Roman" w:hAnsi="Times New Roman" w:cs="Times New Roman"/>
          <w:sz w:val="24"/>
          <w:szCs w:val="24"/>
        </w:rPr>
        <w:t>saúde, possibilitando ao usuário o acesso democrático de escolher a terapêutica preferida. Outras recomendações de implantação destas praticas foram deliberadas na 10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>, 11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>, 12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 xml:space="preserve"> CNS, mostrando a aprovação destas práticas, culminando na criação, em 2003, de um Grupo de Trabalho responsável pela elaboração de uma proposta de </w:t>
      </w:r>
      <w:r w:rsidR="009F313B">
        <w:rPr>
          <w:rFonts w:ascii="Times New Roman" w:hAnsi="Times New Roman" w:cs="Times New Roman"/>
          <w:sz w:val="24"/>
          <w:szCs w:val="24"/>
        </w:rPr>
        <w:t>política</w:t>
      </w:r>
      <w:r w:rsidR="004622DA">
        <w:rPr>
          <w:rFonts w:ascii="Times New Roman" w:hAnsi="Times New Roman" w:cs="Times New Roman"/>
          <w:sz w:val="24"/>
          <w:szCs w:val="24"/>
        </w:rPr>
        <w:t xml:space="preserve"> nacional e, em 2006, com a publicação da PNPIC. É importante ressaltar que todas as CNS subsequentes, 13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>, 14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 xml:space="preserve"> e 15</w:t>
      </w:r>
      <w:r w:rsidR="005C4641">
        <w:rPr>
          <w:rFonts w:ascii="Times New Roman" w:hAnsi="Times New Roman" w:cs="Times New Roman"/>
          <w:sz w:val="24"/>
          <w:szCs w:val="24"/>
        </w:rPr>
        <w:t>°</w:t>
      </w:r>
      <w:r w:rsidR="004622DA">
        <w:rPr>
          <w:rFonts w:ascii="Times New Roman" w:hAnsi="Times New Roman" w:cs="Times New Roman"/>
          <w:sz w:val="24"/>
          <w:szCs w:val="24"/>
        </w:rPr>
        <w:t xml:space="preserve">, apresentaram </w:t>
      </w:r>
      <w:r w:rsidR="009F313B">
        <w:rPr>
          <w:rFonts w:ascii="Times New Roman" w:hAnsi="Times New Roman" w:cs="Times New Roman"/>
          <w:sz w:val="24"/>
          <w:szCs w:val="24"/>
        </w:rPr>
        <w:t>recomendações sobre a PICS, o que reforçou a demanda social pela ampliação destas.</w:t>
      </w:r>
    </w:p>
    <w:p w:rsidR="00B51D43" w:rsidRDefault="009F313B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PNPIC, de 2006, trouxe diretrizes norteadoras para Medicina Tradicional </w:t>
      </w:r>
      <w:r w:rsidR="00112C43">
        <w:rPr>
          <w:rFonts w:ascii="Times New Roman" w:hAnsi="Times New Roman" w:cs="Times New Roman"/>
          <w:sz w:val="24"/>
          <w:szCs w:val="24"/>
        </w:rPr>
        <w:t>Chinesa</w:t>
      </w:r>
      <w:r>
        <w:rPr>
          <w:rFonts w:ascii="Times New Roman" w:hAnsi="Times New Roman" w:cs="Times New Roman"/>
          <w:sz w:val="24"/>
          <w:szCs w:val="24"/>
        </w:rPr>
        <w:t xml:space="preserve">/Acupuntura, Homeopatia, Plantas Medicinais e Fitoterapia, assim como instituiu os observatórios de Medicina Antroposófica e Termalismo Social/Crenoterapia. A partir da PNPIC, se criou normativas para o cadastramento de serviços de práticas integrativas e complementares nos Sistemas </w:t>
      </w:r>
      <w:r w:rsidR="00275BBC">
        <w:rPr>
          <w:rFonts w:ascii="Times New Roman" w:hAnsi="Times New Roman" w:cs="Times New Roman"/>
          <w:sz w:val="24"/>
          <w:szCs w:val="24"/>
        </w:rPr>
        <w:t xml:space="preserve">de Informação em Saúde do Ministério da </w:t>
      </w: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D43" w:rsidRDefault="00B51D43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13B" w:rsidRDefault="00275BB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Saúde, e a criação de procedimentos específicos das PICS, o que permitiu o monitoramento da implantação desses no país. </w:t>
      </w:r>
    </w:p>
    <w:p w:rsidR="00275BBC" w:rsidRDefault="00275BB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março de 2017, a PNPIC foi ampliada em outras 14 práticas a partir da publicação da Portaria Ministerial nº 849, a saber: arterapia, ayurveda,</w:t>
      </w:r>
      <w:r w:rsidR="00DB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biodança, dança circular, meditação, musicoterapia, naturopatia, osteopatia, quiropraxia, reflexoterapia, reiki</w:t>
      </w:r>
      <w:r w:rsidR="00B80C05">
        <w:rPr>
          <w:rFonts w:ascii="Times New Roman" w:hAnsi="Times New Roman" w:cs="Times New Roman"/>
          <w:sz w:val="24"/>
          <w:szCs w:val="24"/>
        </w:rPr>
        <w:t>, shantala, terapia comunitária integrativa e yoga, totalizando 19 práticas. Em agosto do mesmo ano, a Resolução n°553 do Conselho Nacional de Saúde atualiza a Carta dos Direitos e Deveres da Pessoa Usuário da Saúde e reconhece as PICS como um direito.</w:t>
      </w:r>
    </w:p>
    <w:p w:rsidR="00B80C05" w:rsidRDefault="00B80C05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março de 2018, com a publicação da Portaria Ministerial n°702, foram incluídas </w:t>
      </w:r>
      <w:r w:rsidR="00A3323E">
        <w:rPr>
          <w:rFonts w:ascii="Times New Roman" w:hAnsi="Times New Roman" w:cs="Times New Roman"/>
          <w:sz w:val="24"/>
          <w:szCs w:val="24"/>
        </w:rPr>
        <w:t>outras dez práticas</w:t>
      </w:r>
      <w:r>
        <w:rPr>
          <w:rFonts w:ascii="Times New Roman" w:hAnsi="Times New Roman" w:cs="Times New Roman"/>
          <w:sz w:val="24"/>
          <w:szCs w:val="24"/>
        </w:rPr>
        <w:t xml:space="preserve"> na PNPIC, quais sejam: apiterapia, aromaterapia, bioenergética, constelação familiar, cromoterapia, geoterapia, hipnoterapia, imposição de mãos, ozonioterapia, terapia de florais e, mudando da condição de observatório para a prática, medicina antroposófica e termalismo/crenoterapia.</w:t>
      </w:r>
    </w:p>
    <w:p w:rsidR="00A3323E" w:rsidRDefault="00A3323E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o objetivo de promover a PICS leva em consideração, o deseja da população brasileira manifestada reiteradamente por mais de 30 anos nas diversas CNS; a necessidade de proteger e promover a saúde integral da população brasileira, promovendo o autocuidado; o aumento da resolutividade dos serviços de saúde; o uso mais racional das ações, serviços de saúde; exames e medicamentos; a valorização dos saberes tradicionais; a redução</w:t>
      </w:r>
      <w:r w:rsidR="00380FA8">
        <w:rPr>
          <w:rFonts w:ascii="Times New Roman" w:hAnsi="Times New Roman" w:cs="Times New Roman"/>
          <w:sz w:val="24"/>
          <w:szCs w:val="24"/>
        </w:rPr>
        <w:t xml:space="preserve"> dos custos da atenção à saúde por meio de práticas e tecnologias socialmente contributivas para a saúde da</w:t>
      </w:r>
      <w:r w:rsidR="00DB7E1D">
        <w:rPr>
          <w:rFonts w:ascii="Times New Roman" w:hAnsi="Times New Roman" w:cs="Times New Roman"/>
          <w:sz w:val="24"/>
          <w:szCs w:val="24"/>
        </w:rPr>
        <w:t xml:space="preserve"> população, combatendo o incessante aumento das doenças não transmissíveis.</w:t>
      </w: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841313">
      <w:pPr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DB7E1D" w:rsidRPr="00A0588C" w:rsidRDefault="00DB7E1D" w:rsidP="00DB7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1D" w:rsidRPr="00A0588C" w:rsidRDefault="00DB7E1D" w:rsidP="00DB7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E1D" w:rsidRDefault="00DB7E1D" w:rsidP="00DB7E1D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Dispõe sobre a criação do Programa Municipal de Práticas Integrativas e Complementares em Saúde (PMPICS) no âmbito do Município e dá outras providências</w:t>
      </w:r>
      <w:r w:rsidRPr="00A0588C">
        <w:rPr>
          <w:rFonts w:ascii="Times New Roman" w:hAnsi="Times New Roman" w:cs="Times New Roman"/>
          <w:sz w:val="24"/>
          <w:szCs w:val="24"/>
        </w:rPr>
        <w:t>.</w:t>
      </w:r>
    </w:p>
    <w:p w:rsidR="00DB7E1D" w:rsidRPr="006E2788" w:rsidRDefault="00DB7E1D" w:rsidP="00A05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788" w:rsidRDefault="006E2788" w:rsidP="00A058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1º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Fica criado o Programa Municipal de Práticas Integrativas e Complementares em Saúde (PMPICS) no âmbito do Município de Itatiba - SP, de acordo com a Política Nacional de Práticas Integrativas e Complementares.</w:t>
      </w:r>
    </w:p>
    <w:p w:rsidR="00B51D43" w:rsidRPr="0008698F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2º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O Programa Municipal de Práticas Integrativas e Complementares em Saúde (PMPICS) tem como objetivo promover a implantação de políticas e diretrizes para as áreas de: Homeopatia, Medicina Tradicional Chinesa/Acupuntura, Plantas Medicinais e Fitoterapia, Arteterapia, Ayurveda, Biodança, Dança Circular, Meditação, Musicoterapia, Naturopatia, Osteopatia, Quiropraxia, Reflexoterapia, Reiki, Shantala, Terapia Comunitária Integrativa, Yoga, Aromaterapia, Apiterapia, Bioenergética, Constelação Familiar, Cromoterapia, Geoterapia, Hipnoterapia, Imposição de Mãos, Medicina Antroposófica/Antroposofia aplicada à saúde, Ozonioterapia, Terapia de florais e termalismo social/crenoterapia que fazem parte integrante desta Lei, incluindo as práticas que possam vir a ser incorporadas pela Política Nacional de Práticas Integrativas e Comple</w:t>
      </w:r>
      <w:r w:rsidR="0008698F">
        <w:rPr>
          <w:rFonts w:ascii="Times New Roman" w:hAnsi="Times New Roman" w:cs="Times New Roman"/>
          <w:sz w:val="24"/>
          <w:szCs w:val="24"/>
        </w:rPr>
        <w:t>mentares do Ministério da Saúde.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A execução das terapias, por parte das diferentes categorias profissionais de saúde, condiciona-se a estar apto com certificação na(s) terapia(s) e de acordo com as normas regulamentadoras de cada Conselho Profissional da Saúde, sendo garantido o caráter multiprofissional na execução delas.</w:t>
      </w:r>
    </w:p>
    <w:p w:rsidR="00E27797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3º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A execução do Programa Municipal de Práticas Integrativas e Complementares em Saúde (PMPICS) deverá ser descentralizada, de caráter multiprofissional e intersetorial, preferencialmente, nos serviços já existentes </w:t>
      </w:r>
      <w:r w:rsidR="00B51D43">
        <w:rPr>
          <w:rFonts w:ascii="Times New Roman" w:hAnsi="Times New Roman" w:cs="Times New Roman"/>
          <w:sz w:val="24"/>
          <w:szCs w:val="24"/>
        </w:rPr>
        <w:t>envolvendo os diferentes níveis</w:t>
      </w:r>
      <w:r w:rsidR="00B51D43" w:rsidRPr="00B51D43">
        <w:rPr>
          <w:rFonts w:ascii="Times New Roman" w:hAnsi="Times New Roman" w:cs="Times New Roman"/>
          <w:sz w:val="24"/>
          <w:szCs w:val="24"/>
        </w:rPr>
        <w:t xml:space="preserve"> </w:t>
      </w:r>
      <w:r w:rsidR="00B51D43" w:rsidRPr="00A0588C">
        <w:rPr>
          <w:rFonts w:ascii="Times New Roman" w:hAnsi="Times New Roman" w:cs="Times New Roman"/>
          <w:sz w:val="24"/>
          <w:szCs w:val="24"/>
        </w:rPr>
        <w:t>de atenção à saúde dentro de uma ampla estratégia de desenvolvimento municipal junto as categorias profissionais presentes no SUS.</w:t>
      </w:r>
    </w:p>
    <w:p w:rsidR="0008698F" w:rsidRDefault="0008698F" w:rsidP="00A058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98F" w:rsidRDefault="0008698F" w:rsidP="00A058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7F" w:rsidRPr="00B51D43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4º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Caberá ao Programa Municipal de Práticas Integrativas e Complementares em Saúde (PMPICS) promover, incentivar e prestar assessoria técnica para implantação, capacitação e desenvolvimento das práticas em âmbito municipal.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5º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Fica criada a Semana de Práticas Integrativas e Complementares.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sz w:val="24"/>
          <w:szCs w:val="24"/>
        </w:rPr>
        <w:t>1º – A semana de Práticas Integrativas e Complementares deverá ocorrer toda primeira semana do mês de maio, em referência ao mês de aprovação da Política Nacional de Práticas Integrativas e Complementares (PNPIC) no Sistema Único de Saúde de acordo com a Portaria nº 971, de 03 de maio de 2006.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sz w:val="24"/>
          <w:szCs w:val="24"/>
        </w:rPr>
        <w:t>2º – A Semana tem como objetivo apresentar e divulgar à comunidade as terapias alternativas e complementares desenvolvidas no Município de forma a debater sua integração no SUS.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sz w:val="24"/>
          <w:szCs w:val="24"/>
        </w:rPr>
        <w:t>3º – A programação deverá incluir palestras, oficinas e diferentes atividades terapêuticas.</w:t>
      </w:r>
    </w:p>
    <w:p w:rsidR="00A0588C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6º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O Poder Executivo poderá regulamentar a presente Lei no que for necessário ao seu fiel cumprimento.</w:t>
      </w:r>
    </w:p>
    <w:p w:rsidR="001A12B0" w:rsidRPr="00A0588C" w:rsidRDefault="00A0588C" w:rsidP="00A0588C">
      <w:pPr>
        <w:jc w:val="both"/>
        <w:rPr>
          <w:rFonts w:ascii="Times New Roman" w:hAnsi="Times New Roman" w:cs="Times New Roman"/>
          <w:sz w:val="24"/>
          <w:szCs w:val="24"/>
        </w:rPr>
      </w:pPr>
      <w:r w:rsidRPr="00A0588C">
        <w:rPr>
          <w:rFonts w:ascii="Times New Roman" w:hAnsi="Times New Roman" w:cs="Times New Roman"/>
          <w:b/>
          <w:sz w:val="24"/>
          <w:szCs w:val="24"/>
        </w:rPr>
        <w:t>Art. 7º</w:t>
      </w:r>
      <w:r w:rsidRPr="00A0588C">
        <w:rPr>
          <w:rFonts w:ascii="Times New Roman" w:hAnsi="Times New Roman" w:cs="Times New Roman"/>
          <w:sz w:val="24"/>
          <w:szCs w:val="24"/>
        </w:rPr>
        <w:t xml:space="preserve"> – Esta Lei entra em vigor na data de sua </w:t>
      </w:r>
    </w:p>
    <w:p w:rsidR="001A12B0" w:rsidRPr="00A0588C" w:rsidRDefault="001A12B0" w:rsidP="0092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2B0" w:rsidRPr="00A0588C" w:rsidRDefault="001A12B0" w:rsidP="0092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4A19A3" w:rsidRDefault="003C39EB" w:rsidP="003C39EB">
      <w:pPr>
        <w:jc w:val="both"/>
        <w:rPr>
          <w:rFonts w:asciiTheme="majorHAnsi" w:hAnsiTheme="majorHAnsi" w:cstheme="majorHAnsi"/>
          <w:sz w:val="24"/>
          <w:szCs w:val="24"/>
        </w:rPr>
      </w:pPr>
      <w:r w:rsidRPr="004A19A3">
        <w:rPr>
          <w:rFonts w:asciiTheme="majorHAnsi" w:hAnsiTheme="majorHAnsi" w:cstheme="majorHAnsi"/>
          <w:b/>
          <w:sz w:val="24"/>
          <w:szCs w:val="24"/>
        </w:rPr>
        <w:t xml:space="preserve">            </w:t>
      </w:r>
      <w:r w:rsidR="00347571" w:rsidRPr="004A19A3">
        <w:rPr>
          <w:rFonts w:asciiTheme="majorHAnsi" w:hAnsiTheme="majorHAnsi" w:cstheme="majorHAnsi"/>
          <w:b/>
          <w:sz w:val="24"/>
          <w:szCs w:val="24"/>
        </w:rPr>
        <w:t xml:space="preserve">                    </w:t>
      </w:r>
      <w:r w:rsidRPr="004A19A3">
        <w:rPr>
          <w:rFonts w:asciiTheme="majorHAnsi" w:hAnsiTheme="majorHAnsi" w:cstheme="majorHAnsi"/>
          <w:b/>
          <w:sz w:val="24"/>
          <w:szCs w:val="24"/>
        </w:rPr>
        <w:t xml:space="preserve">   Palácio 1º de </w:t>
      </w:r>
      <w:r w:rsidR="00F6100C" w:rsidRPr="004A19A3">
        <w:rPr>
          <w:rFonts w:asciiTheme="majorHAnsi" w:hAnsiTheme="majorHAnsi" w:cstheme="majorHAnsi"/>
          <w:b/>
          <w:sz w:val="24"/>
          <w:szCs w:val="24"/>
        </w:rPr>
        <w:t xml:space="preserve">Novembro, </w:t>
      </w:r>
      <w:r w:rsidR="00B51D43">
        <w:rPr>
          <w:rFonts w:asciiTheme="majorHAnsi" w:hAnsiTheme="majorHAnsi" w:cstheme="majorHAnsi"/>
          <w:sz w:val="24"/>
          <w:szCs w:val="24"/>
        </w:rPr>
        <w:t>29</w:t>
      </w:r>
      <w:r w:rsidR="00A0588C" w:rsidRPr="004A19A3">
        <w:rPr>
          <w:rFonts w:asciiTheme="majorHAnsi" w:hAnsiTheme="majorHAnsi" w:cstheme="majorHAnsi"/>
          <w:sz w:val="24"/>
          <w:szCs w:val="24"/>
        </w:rPr>
        <w:t xml:space="preserve"> de novembro</w:t>
      </w:r>
      <w:r w:rsidR="001A12B0" w:rsidRPr="004A19A3">
        <w:rPr>
          <w:rFonts w:asciiTheme="majorHAnsi" w:hAnsiTheme="majorHAnsi" w:cstheme="majorHAnsi"/>
          <w:sz w:val="24"/>
          <w:szCs w:val="24"/>
        </w:rPr>
        <w:t xml:space="preserve"> </w:t>
      </w:r>
      <w:r w:rsidR="00F6100C" w:rsidRPr="004A19A3">
        <w:rPr>
          <w:rFonts w:asciiTheme="majorHAnsi" w:hAnsiTheme="majorHAnsi" w:cstheme="majorHAnsi"/>
          <w:sz w:val="24"/>
          <w:szCs w:val="24"/>
        </w:rPr>
        <w:t>de 2019</w:t>
      </w:r>
      <w:r w:rsidRPr="004A19A3">
        <w:rPr>
          <w:rFonts w:asciiTheme="majorHAnsi" w:hAnsiTheme="majorHAnsi" w:cstheme="majorHAnsi"/>
          <w:sz w:val="24"/>
          <w:szCs w:val="24"/>
        </w:rPr>
        <w:t>.</w:t>
      </w:r>
    </w:p>
    <w:p w:rsidR="000673B7" w:rsidRPr="00A0588C" w:rsidRDefault="000673B7" w:rsidP="003C39E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C39EB" w:rsidRPr="00A0588C" w:rsidRDefault="003C39EB" w:rsidP="003C39E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C39EB" w:rsidRPr="00A0588C" w:rsidRDefault="003C39EB" w:rsidP="003C39EB">
      <w:pPr>
        <w:jc w:val="center"/>
        <w:rPr>
          <w:rFonts w:asciiTheme="majorHAnsi" w:hAnsiTheme="majorHAnsi" w:cstheme="majorHAnsi"/>
          <w:sz w:val="24"/>
          <w:szCs w:val="24"/>
        </w:rPr>
      </w:pPr>
      <w:r w:rsidRPr="00A0588C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3C39EB" w:rsidRPr="00A0588C" w:rsidRDefault="00A0588C" w:rsidP="003C39E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0588C">
        <w:rPr>
          <w:rFonts w:asciiTheme="majorHAnsi" w:hAnsiTheme="majorHAnsi" w:cstheme="majorHAnsi"/>
          <w:b/>
          <w:sz w:val="24"/>
          <w:szCs w:val="24"/>
        </w:rPr>
        <w:t xml:space="preserve">Deborah Cassia de </w:t>
      </w:r>
      <w:r w:rsidR="003C39EB" w:rsidRPr="00A0588C">
        <w:rPr>
          <w:rFonts w:asciiTheme="majorHAnsi" w:hAnsiTheme="majorHAnsi" w:cstheme="majorHAnsi"/>
          <w:b/>
          <w:sz w:val="24"/>
          <w:szCs w:val="24"/>
        </w:rPr>
        <w:t>Oliveira</w:t>
      </w:r>
      <w:r w:rsidR="003C39EB" w:rsidRPr="00A0588C">
        <w:rPr>
          <w:rFonts w:asciiTheme="majorHAnsi" w:hAnsiTheme="majorHAnsi" w:cstheme="majorHAnsi"/>
          <w:b/>
          <w:sz w:val="24"/>
          <w:szCs w:val="24"/>
        </w:rPr>
        <w:br/>
      </w:r>
      <w:r w:rsidR="00347571" w:rsidRPr="00A0588C">
        <w:rPr>
          <w:rFonts w:asciiTheme="majorHAnsi" w:hAnsiTheme="majorHAnsi" w:cstheme="majorHAnsi"/>
          <w:b/>
          <w:sz w:val="24"/>
          <w:szCs w:val="24"/>
        </w:rPr>
        <w:t>Vereador</w:t>
      </w:r>
      <w:r w:rsidR="00302093" w:rsidRPr="00A0588C">
        <w:rPr>
          <w:rFonts w:asciiTheme="majorHAnsi" w:hAnsiTheme="majorHAnsi" w:cstheme="majorHAnsi"/>
          <w:b/>
          <w:sz w:val="24"/>
          <w:szCs w:val="24"/>
        </w:rPr>
        <w:t>a</w:t>
      </w:r>
      <w:r w:rsidR="00347571" w:rsidRPr="00A0588C">
        <w:rPr>
          <w:rFonts w:asciiTheme="majorHAnsi" w:hAnsiTheme="majorHAnsi" w:cstheme="majorHAnsi"/>
          <w:b/>
          <w:sz w:val="24"/>
          <w:szCs w:val="24"/>
        </w:rPr>
        <w:t xml:space="preserve"> - Cidadania</w:t>
      </w:r>
    </w:p>
    <w:p w:rsidR="003C39EB" w:rsidRPr="00A0588C" w:rsidRDefault="003C39EB">
      <w:pPr>
        <w:rPr>
          <w:rFonts w:asciiTheme="majorHAnsi" w:hAnsiTheme="majorHAnsi" w:cstheme="majorHAnsi"/>
          <w:sz w:val="24"/>
          <w:szCs w:val="24"/>
        </w:rPr>
      </w:pPr>
    </w:p>
    <w:p w:rsidR="003C39EB" w:rsidRPr="00A0588C" w:rsidRDefault="003C39EB">
      <w:pPr>
        <w:rPr>
          <w:rFonts w:asciiTheme="majorHAnsi" w:hAnsiTheme="majorHAnsi" w:cstheme="majorHAnsi"/>
          <w:sz w:val="24"/>
          <w:szCs w:val="24"/>
        </w:rPr>
      </w:pPr>
    </w:p>
    <w:p w:rsidR="00302093" w:rsidRPr="00A0588C" w:rsidRDefault="00302093" w:rsidP="003C39E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02093" w:rsidRDefault="00302093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093" w:rsidRDefault="00302093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3B7" w:rsidRDefault="000673B7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3B7" w:rsidRDefault="000673B7" w:rsidP="00841313">
      <w:pPr>
        <w:rPr>
          <w:rFonts w:ascii="Times New Roman" w:hAnsi="Times New Roman" w:cs="Times New Roman"/>
          <w:b/>
          <w:sz w:val="32"/>
          <w:szCs w:val="32"/>
        </w:rPr>
      </w:pPr>
    </w:p>
    <w:p w:rsidR="000673B7" w:rsidRDefault="000673B7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3B7" w:rsidRDefault="000673B7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673B7">
      <w:pgSz w:w="11906" w:h="16838"/>
      <w:pgMar w:top="1417" w:right="1701" w:bottom="1417" w:left="1701" w:header="708" w:footer="708" w:gutter="0"/>
      <w:cols w:space="708"/>
      <w:docGrid w:linePitch="360"/>
      <w:headerReference w:type="default" r:id="Raa7f93238f5c4afa"/>
      <w:headerReference w:type="even" r:id="R399d3e10aed442d9"/>
      <w:headerReference w:type="first" r:id="Rca136bcd05d34b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8C" w:rsidRDefault="00A0588C" w:rsidP="00A0588C">
      <w:pPr>
        <w:spacing w:after="0" w:line="240" w:lineRule="auto"/>
      </w:pPr>
      <w:r>
        <w:separator/>
      </w:r>
    </w:p>
  </w:endnote>
  <w:endnote w:type="continuationSeparator" w:id="0">
    <w:p w:rsidR="00A0588C" w:rsidRDefault="00A0588C" w:rsidP="00A0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8C" w:rsidRDefault="00A0588C" w:rsidP="00A0588C">
      <w:pPr>
        <w:spacing w:after="0" w:line="240" w:lineRule="auto"/>
      </w:pPr>
      <w:r>
        <w:separator/>
      </w:r>
    </w:p>
  </w:footnote>
  <w:footnote w:type="continuationSeparator" w:id="0">
    <w:p w:rsidR="00A0588C" w:rsidRDefault="00A0588C" w:rsidP="00A0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2a6dc9bbf14d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241"/>
    <w:multiLevelType w:val="hybridMultilevel"/>
    <w:tmpl w:val="37F078F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4"/>
    <w:rsid w:val="00017A99"/>
    <w:rsid w:val="00052B69"/>
    <w:rsid w:val="000673B7"/>
    <w:rsid w:val="0008612A"/>
    <w:rsid w:val="0008698F"/>
    <w:rsid w:val="000E6EA4"/>
    <w:rsid w:val="00112C43"/>
    <w:rsid w:val="001301AA"/>
    <w:rsid w:val="00134E44"/>
    <w:rsid w:val="00142CB6"/>
    <w:rsid w:val="001820EA"/>
    <w:rsid w:val="001A12B0"/>
    <w:rsid w:val="001C660B"/>
    <w:rsid w:val="001D2896"/>
    <w:rsid w:val="001F2BEA"/>
    <w:rsid w:val="002131F2"/>
    <w:rsid w:val="00217245"/>
    <w:rsid w:val="00217C9C"/>
    <w:rsid w:val="00275BBC"/>
    <w:rsid w:val="00302093"/>
    <w:rsid w:val="00343812"/>
    <w:rsid w:val="00347571"/>
    <w:rsid w:val="00380FA8"/>
    <w:rsid w:val="003A6A99"/>
    <w:rsid w:val="003C39EB"/>
    <w:rsid w:val="0040537F"/>
    <w:rsid w:val="00436F13"/>
    <w:rsid w:val="00444EF6"/>
    <w:rsid w:val="004622DA"/>
    <w:rsid w:val="004A19A3"/>
    <w:rsid w:val="00560EE6"/>
    <w:rsid w:val="00570188"/>
    <w:rsid w:val="00582EE0"/>
    <w:rsid w:val="005A35B4"/>
    <w:rsid w:val="005C4641"/>
    <w:rsid w:val="005E72D9"/>
    <w:rsid w:val="005F5C4A"/>
    <w:rsid w:val="006244CB"/>
    <w:rsid w:val="006B3293"/>
    <w:rsid w:val="006D368F"/>
    <w:rsid w:val="006E2788"/>
    <w:rsid w:val="006F24F6"/>
    <w:rsid w:val="00716BF7"/>
    <w:rsid w:val="00737A16"/>
    <w:rsid w:val="00744A3D"/>
    <w:rsid w:val="007B2ADC"/>
    <w:rsid w:val="007E6C41"/>
    <w:rsid w:val="007F2E55"/>
    <w:rsid w:val="00841313"/>
    <w:rsid w:val="00894C76"/>
    <w:rsid w:val="008A3373"/>
    <w:rsid w:val="008B00F6"/>
    <w:rsid w:val="008D4674"/>
    <w:rsid w:val="00911F5A"/>
    <w:rsid w:val="00922AAC"/>
    <w:rsid w:val="00941206"/>
    <w:rsid w:val="009632E9"/>
    <w:rsid w:val="00974A9A"/>
    <w:rsid w:val="009A5181"/>
    <w:rsid w:val="009E1327"/>
    <w:rsid w:val="009F07EA"/>
    <w:rsid w:val="009F313B"/>
    <w:rsid w:val="00A0588C"/>
    <w:rsid w:val="00A10FF1"/>
    <w:rsid w:val="00A3323E"/>
    <w:rsid w:val="00A34D00"/>
    <w:rsid w:val="00A37496"/>
    <w:rsid w:val="00A65F95"/>
    <w:rsid w:val="00AB0DA7"/>
    <w:rsid w:val="00AE563E"/>
    <w:rsid w:val="00B15D30"/>
    <w:rsid w:val="00B51D43"/>
    <w:rsid w:val="00B80A68"/>
    <w:rsid w:val="00B80C05"/>
    <w:rsid w:val="00B855B4"/>
    <w:rsid w:val="00BD7405"/>
    <w:rsid w:val="00C2451D"/>
    <w:rsid w:val="00D33D76"/>
    <w:rsid w:val="00D60BDF"/>
    <w:rsid w:val="00DB13D6"/>
    <w:rsid w:val="00DB7E1D"/>
    <w:rsid w:val="00E27797"/>
    <w:rsid w:val="00ED7964"/>
    <w:rsid w:val="00F24FD9"/>
    <w:rsid w:val="00F409A3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1A1A-E16C-4041-9FED-29CFD62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9EB"/>
    <w:pPr>
      <w:spacing w:after="0" w:line="240" w:lineRule="auto"/>
    </w:pPr>
  </w:style>
  <w:style w:type="character" w:customStyle="1" w:styleId="ilfuvd">
    <w:name w:val="ilfuvd"/>
    <w:basedOn w:val="Fontepargpadro"/>
    <w:rsid w:val="003C39EB"/>
  </w:style>
  <w:style w:type="paragraph" w:styleId="Textodebalo">
    <w:name w:val="Balloon Text"/>
    <w:basedOn w:val="Normal"/>
    <w:link w:val="TextodebaloChar"/>
    <w:uiPriority w:val="99"/>
    <w:semiHidden/>
    <w:unhideWhenUsed/>
    <w:rsid w:val="0001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0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88C"/>
  </w:style>
  <w:style w:type="paragraph" w:styleId="Rodap">
    <w:name w:val="footer"/>
    <w:basedOn w:val="Normal"/>
    <w:link w:val="RodapChar"/>
    <w:uiPriority w:val="99"/>
    <w:unhideWhenUsed/>
    <w:rsid w:val="00A05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aa7f93238f5c4afa" /><Relationship Type="http://schemas.openxmlformats.org/officeDocument/2006/relationships/header" Target="/word/header2.xml" Id="R399d3e10aed442d9" /><Relationship Type="http://schemas.openxmlformats.org/officeDocument/2006/relationships/header" Target="/word/header3.xml" Id="Rca136bcd05d34b53" /><Relationship Type="http://schemas.openxmlformats.org/officeDocument/2006/relationships/image" Target="/word/media/388d0eb8-0b54-4527-a46d-9aa4224f54d1.png" Id="Raed5b000241445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8d0eb8-0b54-4527-a46d-9aa4224f54d1.png" Id="Rb72a6dc9bbf14d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9748-E313-4485-AAD7-3FEA774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1496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15</cp:revision>
  <cp:lastPrinted>2019-12-02T16:36:00Z</cp:lastPrinted>
  <dcterms:created xsi:type="dcterms:W3CDTF">2019-11-25T14:04:00Z</dcterms:created>
  <dcterms:modified xsi:type="dcterms:W3CDTF">2019-12-02T17:01:00Z</dcterms:modified>
</cp:coreProperties>
</file>