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007A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DB0A51">
        <w:rPr>
          <w:b/>
          <w:sz w:val="24"/>
          <w:szCs w:val="24"/>
        </w:rPr>
        <w:t xml:space="preserve"> 1334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</w:t>
      </w:r>
    </w:p>
    <w:p w:rsidR="00C5007A" w:rsidRDefault="00C5007A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007A" w:rsidRDefault="00C5007A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97BCA" w:rsidRPr="001817A4" w:rsidRDefault="00D97BCA" w:rsidP="00D97BC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D97BCA" w:rsidRDefault="00D97BCA" w:rsidP="00D97BCA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 xml:space="preserve">Solicita a </w:t>
      </w:r>
      <w:r w:rsidRPr="00E5397C">
        <w:rPr>
          <w:b/>
          <w:color w:val="000000"/>
          <w:sz w:val="24"/>
          <w:szCs w:val="24"/>
        </w:rPr>
        <w:t>execuç</w:t>
      </w:r>
      <w:r>
        <w:rPr>
          <w:b/>
          <w:color w:val="000000"/>
          <w:sz w:val="24"/>
          <w:szCs w:val="24"/>
        </w:rPr>
        <w:t>ão de poda de árvore na Ru</w:t>
      </w:r>
      <w:r w:rsidR="00C5007A">
        <w:rPr>
          <w:b/>
          <w:color w:val="000000"/>
          <w:sz w:val="24"/>
          <w:szCs w:val="24"/>
        </w:rPr>
        <w:t>a Mário Montico, 107, Recanto do Parque – Itatiba/SP, conforme especifica.</w:t>
      </w:r>
    </w:p>
    <w:p w:rsidR="00C5007A" w:rsidRDefault="00C5007A" w:rsidP="00D97BCA">
      <w:pPr>
        <w:ind w:right="-1" w:firstLine="283"/>
        <w:jc w:val="both"/>
        <w:rPr>
          <w:b/>
          <w:color w:val="000000"/>
          <w:sz w:val="24"/>
          <w:szCs w:val="24"/>
        </w:rPr>
      </w:pPr>
    </w:p>
    <w:p w:rsidR="00C5007A" w:rsidRPr="00D03B11" w:rsidRDefault="00C5007A" w:rsidP="00D97BCA">
      <w:pPr>
        <w:ind w:right="-1" w:firstLine="283"/>
        <w:jc w:val="both"/>
        <w:rPr>
          <w:b/>
          <w:color w:val="000000"/>
          <w:sz w:val="24"/>
          <w:szCs w:val="24"/>
        </w:rPr>
      </w:pPr>
    </w:p>
    <w:p w:rsidR="00D97BCA" w:rsidRPr="001817A4" w:rsidRDefault="00D97BCA" w:rsidP="00D97BC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97BCA" w:rsidRDefault="00D97BCA" w:rsidP="00D97BC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97BCA" w:rsidRPr="001817A4" w:rsidRDefault="00D97BCA" w:rsidP="00D97BC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D97BCA" w:rsidRDefault="00D97BCA" w:rsidP="00D97BC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poda de árvore no local apontado.</w:t>
      </w:r>
    </w:p>
    <w:p w:rsidR="00C5007A" w:rsidRDefault="00C5007A" w:rsidP="00D97BC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C5007A" w:rsidRDefault="00C5007A" w:rsidP="00D97BC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CF2C6C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 w:rsidR="00C5007A">
        <w:rPr>
          <w:b/>
          <w:sz w:val="24"/>
          <w:szCs w:val="24"/>
        </w:rPr>
        <w:t>, 04 de dezembro</w:t>
      </w:r>
      <w:r>
        <w:rPr>
          <w:b/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6C" w:rsidRDefault="00CF2C6C">
      <w:r>
        <w:separator/>
      </w:r>
    </w:p>
  </w:endnote>
  <w:endnote w:type="continuationSeparator" w:id="0">
    <w:p w:rsidR="00CF2C6C" w:rsidRDefault="00CF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6C" w:rsidRDefault="00CF2C6C">
      <w:r>
        <w:separator/>
      </w:r>
    </w:p>
  </w:footnote>
  <w:footnote w:type="continuationSeparator" w:id="0">
    <w:p w:rsidR="00CF2C6C" w:rsidRDefault="00CF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2C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2C6C"/>
  <w:p w:rsidR="00C3084E" w:rsidRDefault="00CF2C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F2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060906"/>
    <w:rsid w:val="00400CB8"/>
    <w:rsid w:val="00415B5D"/>
    <w:rsid w:val="008D5C72"/>
    <w:rsid w:val="00A5029E"/>
    <w:rsid w:val="00C3084E"/>
    <w:rsid w:val="00C5007A"/>
    <w:rsid w:val="00CA77D1"/>
    <w:rsid w:val="00CF2C6C"/>
    <w:rsid w:val="00D62104"/>
    <w:rsid w:val="00D66615"/>
    <w:rsid w:val="00D97BCA"/>
    <w:rsid w:val="00DB0A51"/>
    <w:rsid w:val="00D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D95C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7BC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7B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0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3</cp:revision>
  <cp:lastPrinted>2019-12-03T21:39:00Z</cp:lastPrinted>
  <dcterms:created xsi:type="dcterms:W3CDTF">2019-12-03T21:41:00Z</dcterms:created>
  <dcterms:modified xsi:type="dcterms:W3CDTF">2019-12-11T13:54:00Z</dcterms:modified>
</cp:coreProperties>
</file>