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</w:t>
      </w:r>
      <w:r w:rsidR="00266D1A">
        <w:rPr>
          <w:rFonts w:ascii="Times New Roman" w:hAnsi="Times New Roman" w:cs="Times New Roman"/>
          <w:b/>
          <w:sz w:val="24"/>
          <w:szCs w:val="24"/>
        </w:rPr>
        <w:t>manutenção dos banheiros públicos da Praça José Bonifácio.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266D1A">
        <w:rPr>
          <w:rFonts w:ascii="Times New Roman" w:hAnsi="Times New Roman" w:cs="Times New Roman"/>
          <w:sz w:val="24"/>
          <w:szCs w:val="24"/>
        </w:rPr>
        <w:t>que execute a manutenção dos banheiros públicos da Praça José Bonifácio pois estão em péssimo estado de conservação, não há portas e nem torneiras nos lavatórios impossibilitando seu uso pela população.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</w:t>
      </w:r>
      <w:r w:rsidR="00266D1A">
        <w:rPr>
          <w:rFonts w:ascii="Times New Roman" w:hAnsi="Times New Roman" w:cs="Times New Roman"/>
          <w:sz w:val="24"/>
        </w:rPr>
        <w:t>-se que seja atendida 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66D1A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286242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266D1A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f2c32bc5dc4d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D7E80"/>
    <w:rsid w:val="0023704F"/>
    <w:rsid w:val="00262A0A"/>
    <w:rsid w:val="00266D1A"/>
    <w:rsid w:val="00286242"/>
    <w:rsid w:val="00407D8D"/>
    <w:rsid w:val="00424089"/>
    <w:rsid w:val="005668A3"/>
    <w:rsid w:val="006A215F"/>
    <w:rsid w:val="006A698E"/>
    <w:rsid w:val="00712698"/>
    <w:rsid w:val="007159E6"/>
    <w:rsid w:val="007923B8"/>
    <w:rsid w:val="007C0D91"/>
    <w:rsid w:val="00823F6E"/>
    <w:rsid w:val="009264B2"/>
    <w:rsid w:val="00A76B71"/>
    <w:rsid w:val="00C11A57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ced6053-484f-4f8f-879c-6102e19748c5.png" Id="R3ffdb8abdb2c43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eced6053-484f-4f8f-879c-6102e19748c5.png" Id="Rb6f2c32bc5dc4d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14</cp:revision>
  <cp:lastPrinted>2020-08-18T12:22:00Z</cp:lastPrinted>
  <dcterms:created xsi:type="dcterms:W3CDTF">2020-02-12T13:47:00Z</dcterms:created>
  <dcterms:modified xsi:type="dcterms:W3CDTF">2020-08-18T12:23:00Z</dcterms:modified>
</cp:coreProperties>
</file>