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15085" w:rsidRPr="001E591E" w:rsidP="002E5FCE">
      <w:pPr>
        <w:ind w:left="-1701" w:right="-170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1E">
        <w:rPr>
          <w:rFonts w:ascii="Times New Roman" w:hAnsi="Times New Roman" w:cs="Times New Roman"/>
          <w:b/>
          <w:sz w:val="24"/>
          <w:szCs w:val="24"/>
        </w:rPr>
        <w:t>Projeto de lei n°</w:t>
      </w:r>
    </w:p>
    <w:p w:rsidR="00640D9E" w:rsidRPr="00CE1C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D9E" w:rsidRPr="00CE1CA6">
      <w:pPr>
        <w:rPr>
          <w:rFonts w:ascii="Times New Roman" w:hAnsi="Times New Roman" w:cs="Times New Roman"/>
          <w:sz w:val="24"/>
          <w:szCs w:val="24"/>
        </w:rPr>
      </w:pPr>
    </w:p>
    <w:p w:rsidR="004F75DF" w:rsidRPr="00CE1CA6">
      <w:pPr>
        <w:rPr>
          <w:rFonts w:ascii="Times New Roman" w:hAnsi="Times New Roman" w:cs="Times New Roman"/>
          <w:sz w:val="24"/>
          <w:szCs w:val="24"/>
        </w:rPr>
      </w:pPr>
      <w:r w:rsidRPr="001E591E">
        <w:rPr>
          <w:rFonts w:ascii="Times New Roman" w:hAnsi="Times New Roman" w:cs="Times New Roman"/>
          <w:b/>
          <w:sz w:val="24"/>
          <w:szCs w:val="24"/>
        </w:rPr>
        <w:t xml:space="preserve">Assunto </w:t>
      </w:r>
      <w:r w:rsidRPr="00CE1CA6">
        <w:rPr>
          <w:rFonts w:ascii="Times New Roman" w:hAnsi="Times New Roman" w:cs="Times New Roman"/>
          <w:sz w:val="24"/>
          <w:szCs w:val="24"/>
        </w:rPr>
        <w:t>dispõe sobre a publicação pelo poder executivo, através de seu portal transparência</w:t>
      </w:r>
      <w:r w:rsidRPr="00CE1CA6">
        <w:rPr>
          <w:rFonts w:ascii="Times New Roman" w:hAnsi="Times New Roman" w:cs="Times New Roman"/>
          <w:sz w:val="24"/>
          <w:szCs w:val="24"/>
        </w:rPr>
        <w:t>, de forma anual acerca das emendas parlamentares recebidas e da origem da sua aplicação no município de Itatiba.</w:t>
      </w:r>
    </w:p>
    <w:p w:rsidR="004F75DF" w:rsidRPr="00CE1CA6">
      <w:pPr>
        <w:rPr>
          <w:rFonts w:ascii="Times New Roman" w:hAnsi="Times New Roman" w:cs="Times New Roman"/>
          <w:sz w:val="24"/>
          <w:szCs w:val="24"/>
        </w:rPr>
      </w:pPr>
    </w:p>
    <w:p w:rsidR="004F75DF" w:rsidRPr="00CE1CA6">
      <w:pPr>
        <w:rPr>
          <w:rFonts w:ascii="Times New Roman" w:hAnsi="Times New Roman" w:cs="Times New Roman"/>
          <w:sz w:val="24"/>
          <w:szCs w:val="24"/>
        </w:rPr>
      </w:pPr>
    </w:p>
    <w:p w:rsidR="0002347D" w:rsidRPr="00CE1CA6" w:rsidP="002E5FCE">
      <w:pPr>
        <w:ind w:left="-1701" w:right="-170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A câmara Municipal de Itatiba aprova</w:t>
      </w:r>
      <w:r w:rsidRPr="00CE1CA6">
        <w:rPr>
          <w:rFonts w:ascii="Times New Roman" w:hAnsi="Times New Roman" w:cs="Times New Roman"/>
          <w:sz w:val="24"/>
          <w:szCs w:val="24"/>
        </w:rPr>
        <w:t>.</w:t>
      </w:r>
    </w:p>
    <w:p w:rsidR="0002347D" w:rsidRPr="00CE1CA6">
      <w:pPr>
        <w:rPr>
          <w:rFonts w:ascii="Times New Roman" w:hAnsi="Times New Roman" w:cs="Times New Roman"/>
          <w:sz w:val="24"/>
          <w:szCs w:val="24"/>
        </w:rPr>
      </w:pPr>
    </w:p>
    <w:p w:rsidR="0002347D" w:rsidRPr="00CE1CA6">
      <w:pPr>
        <w:rPr>
          <w:rFonts w:ascii="Times New Roman" w:hAnsi="Times New Roman" w:cs="Times New Roman"/>
          <w:sz w:val="24"/>
          <w:szCs w:val="24"/>
        </w:rPr>
      </w:pPr>
    </w:p>
    <w:p w:rsidR="00450DCB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Art. 1° O poder executivo Municipal deverá publicar no seu portal transparência no site oficial da prefeitura anualmente,</w:t>
      </w:r>
      <w:r w:rsidRPr="00CE1CA6" w:rsidR="006037E8">
        <w:rPr>
          <w:rFonts w:ascii="Times New Roman" w:hAnsi="Times New Roman" w:cs="Times New Roman"/>
          <w:sz w:val="24"/>
          <w:szCs w:val="24"/>
        </w:rPr>
        <w:t xml:space="preserve"> mais precisamente no mês de dezembro,</w:t>
      </w:r>
      <w:r w:rsidRPr="00CE1CA6">
        <w:rPr>
          <w:rFonts w:ascii="Times New Roman" w:hAnsi="Times New Roman" w:cs="Times New Roman"/>
          <w:sz w:val="24"/>
          <w:szCs w:val="24"/>
        </w:rPr>
        <w:t xml:space="preserve"> a relação de emendas parlamentares de origem estadual ou fede</w:t>
      </w:r>
      <w:r w:rsidRPr="00CE1CA6" w:rsidR="006037E8">
        <w:rPr>
          <w:rFonts w:ascii="Times New Roman" w:hAnsi="Times New Roman" w:cs="Times New Roman"/>
          <w:sz w:val="24"/>
          <w:szCs w:val="24"/>
        </w:rPr>
        <w:t>ral, que tenha sido recebidas</w:t>
      </w:r>
      <w:r w:rsidRPr="00CE1CA6">
        <w:rPr>
          <w:rFonts w:ascii="Times New Roman" w:hAnsi="Times New Roman" w:cs="Times New Roman"/>
          <w:sz w:val="24"/>
          <w:szCs w:val="24"/>
        </w:rPr>
        <w:t xml:space="preserve"> dentro do corrente ano sendo que sejam publicadas de forma individualizada:</w:t>
      </w:r>
    </w:p>
    <w:p w:rsidR="00450DCB" w:rsidRPr="00CE1CA6">
      <w:pPr>
        <w:rPr>
          <w:rFonts w:ascii="Times New Roman" w:hAnsi="Times New Roman" w:cs="Times New Roman"/>
          <w:sz w:val="24"/>
          <w:szCs w:val="24"/>
        </w:rPr>
      </w:pPr>
    </w:p>
    <w:p w:rsidR="00450DCB" w:rsidRPr="00CE1CA6">
      <w:pPr>
        <w:rPr>
          <w:rFonts w:ascii="Times New Roman" w:hAnsi="Times New Roman" w:cs="Times New Roman"/>
          <w:sz w:val="24"/>
          <w:szCs w:val="24"/>
        </w:rPr>
      </w:pPr>
    </w:p>
    <w:p w:rsidR="00450DCB" w:rsidRPr="00CE1CA6">
      <w:pPr>
        <w:rPr>
          <w:rFonts w:ascii="Times New Roman" w:hAnsi="Times New Roman" w:cs="Times New Roman"/>
          <w:sz w:val="24"/>
          <w:szCs w:val="24"/>
        </w:rPr>
      </w:pPr>
    </w:p>
    <w:p w:rsidR="00450DCB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 xml:space="preserve"> </w:t>
      </w:r>
      <w:r w:rsidRPr="00CE1CA6" w:rsidR="006C5EFF">
        <w:rPr>
          <w:rFonts w:ascii="Times New Roman" w:hAnsi="Times New Roman" w:cs="Times New Roman"/>
          <w:sz w:val="24"/>
          <w:szCs w:val="24"/>
        </w:rPr>
        <w:t>I</w:t>
      </w:r>
      <w:r w:rsidRPr="00CE1CA6">
        <w:rPr>
          <w:rFonts w:ascii="Times New Roman" w:hAnsi="Times New Roman" w:cs="Times New Roman"/>
          <w:sz w:val="24"/>
          <w:szCs w:val="24"/>
        </w:rPr>
        <w:t xml:space="preserve"> -  o dispositivo legal que originou o recurso:</w:t>
      </w:r>
    </w:p>
    <w:p w:rsidR="006C004D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II – o valor nominal, em moeda corrente nacional, do recurso público aprovado pela norma.</w:t>
      </w:r>
    </w:p>
    <w:p w:rsidR="006C004D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III – o objetivo ou destinação da verba pública prevista no instrumento normativo aprovado e o local se determinado;</w:t>
      </w:r>
    </w:p>
    <w:p w:rsidR="006C004D" w:rsidRPr="00CE1CA6">
      <w:pPr>
        <w:rPr>
          <w:rFonts w:ascii="Times New Roman" w:hAnsi="Times New Roman" w:cs="Times New Roman"/>
          <w:sz w:val="24"/>
          <w:szCs w:val="24"/>
        </w:rPr>
      </w:pPr>
    </w:p>
    <w:p w:rsidR="006C004D" w:rsidRPr="00CE1CA6">
      <w:pPr>
        <w:rPr>
          <w:rFonts w:ascii="Times New Roman" w:hAnsi="Times New Roman" w:cs="Times New Roman"/>
          <w:sz w:val="24"/>
          <w:szCs w:val="24"/>
        </w:rPr>
      </w:pPr>
    </w:p>
    <w:p w:rsidR="006C004D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 xml:space="preserve">§ 1° caso o prazo de execução, se estenda por mais de um exercício, a emenda parlamentar aprovada deverá constar nas relações dos exercícios </w:t>
      </w:r>
      <w:r w:rsidRPr="00CE1CA6" w:rsidR="00007BE2">
        <w:rPr>
          <w:rFonts w:ascii="Times New Roman" w:hAnsi="Times New Roman" w:cs="Times New Roman"/>
          <w:sz w:val="24"/>
          <w:szCs w:val="24"/>
        </w:rPr>
        <w:t>subsequentes até a conclusão dos trabalhos a que se destina, observada a periodicidade da presente lei.</w:t>
      </w:r>
    </w:p>
    <w:p w:rsidR="00007BE2" w:rsidRPr="00CE1CA6">
      <w:pPr>
        <w:rPr>
          <w:rFonts w:ascii="Times New Roman" w:hAnsi="Times New Roman" w:cs="Times New Roman"/>
          <w:sz w:val="24"/>
          <w:szCs w:val="24"/>
        </w:rPr>
      </w:pPr>
    </w:p>
    <w:p w:rsidR="00007BE2" w:rsidRPr="00CE1CA6">
      <w:pPr>
        <w:rPr>
          <w:rFonts w:ascii="Times New Roman" w:hAnsi="Times New Roman" w:cs="Times New Roman"/>
          <w:sz w:val="24"/>
          <w:szCs w:val="24"/>
        </w:rPr>
      </w:pPr>
    </w:p>
    <w:p w:rsidR="00007BE2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§ 2° assegurada a publicidade e a transparência, as informações na forma estabelecida no art. 1°, deverão ser prestada de forma clara, objetiva e em linguagem de fácil compreensão e seu acesso deve ser simples, de modo a facilitar a pesquisa de conteúdo.</w:t>
      </w:r>
    </w:p>
    <w:p w:rsidR="00007BE2" w:rsidRPr="00CE1CA6">
      <w:pPr>
        <w:rPr>
          <w:rFonts w:ascii="Times New Roman" w:hAnsi="Times New Roman" w:cs="Times New Roman"/>
          <w:sz w:val="24"/>
          <w:szCs w:val="24"/>
        </w:rPr>
      </w:pPr>
    </w:p>
    <w:p w:rsidR="00CE1CA6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 xml:space="preserve">Art. 2° </w:t>
      </w:r>
      <w:r w:rsidRPr="00CE1CA6" w:rsidR="00E07236">
        <w:rPr>
          <w:rFonts w:ascii="Times New Roman" w:hAnsi="Times New Roman" w:cs="Times New Roman"/>
          <w:sz w:val="24"/>
          <w:szCs w:val="24"/>
        </w:rPr>
        <w:t>O descumprimento da presente lei poderá caracterizar violação de garantia do direito de acesso à informação e, por conseguinte, poderá sujeitar o infrator as mesmas penalidades prevista na lei federal</w:t>
      </w:r>
      <w:r w:rsidRPr="00CE1CA6">
        <w:rPr>
          <w:rFonts w:ascii="Times New Roman" w:hAnsi="Times New Roman" w:cs="Times New Roman"/>
          <w:sz w:val="24"/>
          <w:szCs w:val="24"/>
        </w:rPr>
        <w:t xml:space="preserve"> n° 12.527, de 18 de novembro de 2011.</w:t>
      </w:r>
    </w:p>
    <w:p w:rsidR="00CE1CA6" w:rsidRPr="00CE1CA6">
      <w:pPr>
        <w:rPr>
          <w:rFonts w:ascii="Times New Roman" w:hAnsi="Times New Roman" w:cs="Times New Roman"/>
          <w:sz w:val="24"/>
          <w:szCs w:val="24"/>
        </w:rPr>
      </w:pPr>
    </w:p>
    <w:p w:rsidR="00CE1CA6" w:rsidRPr="00CE1CA6">
      <w:pPr>
        <w:rPr>
          <w:rFonts w:ascii="Times New Roman" w:hAnsi="Times New Roman" w:cs="Times New Roman"/>
          <w:sz w:val="24"/>
          <w:szCs w:val="24"/>
        </w:rPr>
      </w:pPr>
    </w:p>
    <w:p w:rsidR="00CE1CA6" w:rsidRP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Art. 3° As despesas para a consecução da presente lei correm a conta de dotações orçamentarias próprias.</w:t>
      </w: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CE1CA6" w:rsidRP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2E5FCE">
      <w:pPr>
        <w:rPr>
          <w:rFonts w:ascii="Times New Roman" w:hAnsi="Times New Roman" w:cs="Times New Roman"/>
          <w:sz w:val="24"/>
          <w:szCs w:val="24"/>
        </w:rPr>
      </w:pPr>
    </w:p>
    <w:p w:rsidR="002E5FCE">
      <w:pPr>
        <w:rPr>
          <w:rFonts w:ascii="Times New Roman" w:hAnsi="Times New Roman" w:cs="Times New Roman"/>
          <w:sz w:val="24"/>
          <w:szCs w:val="24"/>
        </w:rPr>
      </w:pPr>
    </w:p>
    <w:p w:rsidR="002E5FCE" w:rsidRP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  <w:sz w:val="24"/>
          <w:szCs w:val="24"/>
        </w:rPr>
      </w:pPr>
      <w:r w:rsidRPr="00CE1CA6">
        <w:rPr>
          <w:rFonts w:ascii="Times New Roman" w:hAnsi="Times New Roman" w:cs="Times New Roman"/>
          <w:sz w:val="24"/>
          <w:szCs w:val="24"/>
        </w:rPr>
        <w:t>Art. 4° Esta lei entrará em vigor na data de sua publicação, revogadas as disposições contrário.</w:t>
      </w: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  <w:sz w:val="24"/>
          <w:szCs w:val="24"/>
        </w:rPr>
      </w:pPr>
    </w:p>
    <w:p w:rsidR="00CE1CA6" w:rsidRPr="00CE1CA6" w:rsidP="002E5FC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1CA6" w:rsidRPr="00CE1CA6">
      <w:pPr>
        <w:rPr>
          <w:rFonts w:ascii="Times New Roman" w:hAnsi="Times New Roman" w:cs="Times New Roman"/>
          <w:sz w:val="24"/>
          <w:szCs w:val="24"/>
        </w:rPr>
      </w:pPr>
    </w:p>
    <w:p w:rsidR="00CE1CA6">
      <w:pPr>
        <w:rPr>
          <w:rFonts w:ascii="Times New Roman" w:hAnsi="Times New Roman" w:cs="Times New Roman"/>
        </w:rPr>
      </w:pPr>
    </w:p>
    <w:p w:rsidR="00CE1CA6" w:rsidRPr="00CE1CA6">
      <w:pPr>
        <w:rPr>
          <w:rFonts w:ascii="Times New Roman" w:hAnsi="Times New Roman" w:cs="Times New Roman"/>
        </w:rPr>
      </w:pPr>
    </w:p>
    <w:p w:rsidR="00007BE2" w:rsidRPr="00CE1CA6">
      <w:pPr>
        <w:rPr>
          <w:rFonts w:ascii="Times New Roman" w:hAnsi="Times New Roman" w:cs="Times New Roman"/>
        </w:rPr>
      </w:pPr>
      <w:r w:rsidRPr="00CE1CA6">
        <w:rPr>
          <w:rFonts w:ascii="Times New Roman" w:hAnsi="Times New Roman" w:cs="Times New Roman"/>
        </w:rPr>
        <w:t xml:space="preserve"> </w:t>
      </w:r>
      <w:r w:rsidRPr="00CE1CA6">
        <w:rPr>
          <w:rFonts w:ascii="Times New Roman" w:hAnsi="Times New Roman" w:cs="Times New Roman"/>
        </w:rPr>
        <w:t xml:space="preserve"> </w:t>
      </w:r>
    </w:p>
    <w:p w:rsidR="006C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DCB">
      <w:pPr>
        <w:rPr>
          <w:rFonts w:ascii="Times New Roman" w:hAnsi="Times New Roman" w:cs="Times New Roman"/>
          <w:sz w:val="24"/>
          <w:szCs w:val="24"/>
        </w:rPr>
      </w:pPr>
    </w:p>
    <w:p w:rsidR="00450DCB">
      <w:pPr>
        <w:rPr>
          <w:rFonts w:ascii="Times New Roman" w:hAnsi="Times New Roman" w:cs="Times New Roman"/>
          <w:sz w:val="24"/>
          <w:szCs w:val="24"/>
        </w:rPr>
      </w:pPr>
    </w:p>
    <w:p w:rsidR="002E5FCE" w:rsidP="002E5FCE">
      <w:pPr>
        <w:ind w:left="-1701" w:right="-170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0DCB" w:rsidP="002E5FCE">
      <w:pPr>
        <w:ind w:left="-1701" w:right="-170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03 de março de 2021</w:t>
      </w:r>
    </w:p>
    <w:p w:rsidR="002E5FCE">
      <w:pPr>
        <w:rPr>
          <w:rFonts w:ascii="Times New Roman" w:hAnsi="Times New Roman" w:cs="Times New Roman"/>
          <w:sz w:val="24"/>
          <w:szCs w:val="24"/>
        </w:rPr>
      </w:pPr>
    </w:p>
    <w:p w:rsidR="002E5FCE">
      <w:pPr>
        <w:rPr>
          <w:rFonts w:ascii="Times New Roman" w:hAnsi="Times New Roman" w:cs="Times New Roman"/>
          <w:sz w:val="24"/>
          <w:szCs w:val="24"/>
        </w:rPr>
      </w:pPr>
    </w:p>
    <w:p w:rsidR="002E5FCE" w:rsidP="002E5FCE">
      <w:pPr>
        <w:ind w:left="-1701" w:right="-170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Roberto Feitosa</w:t>
      </w:r>
    </w:p>
    <w:p w:rsidR="002E5FCE" w:rsidP="002E5FCE">
      <w:pPr>
        <w:ind w:left="-1701" w:right="-170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2° secretario - DEM</w:t>
      </w:r>
    </w:p>
    <w:p w:rsidR="00023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7D">
      <w:pPr>
        <w:rPr>
          <w:rFonts w:ascii="Times New Roman" w:hAnsi="Times New Roman" w:cs="Times New Roman"/>
          <w:sz w:val="24"/>
          <w:szCs w:val="24"/>
        </w:rPr>
      </w:pPr>
    </w:p>
    <w:p w:rsidR="0002347D">
      <w:pPr>
        <w:rPr>
          <w:rFonts w:ascii="Times New Roman" w:hAnsi="Times New Roman" w:cs="Times New Roman"/>
          <w:sz w:val="24"/>
          <w:szCs w:val="24"/>
        </w:rPr>
      </w:pPr>
    </w:p>
    <w:p w:rsidR="00640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9E">
      <w:pPr>
        <w:rPr>
          <w:rFonts w:ascii="Times New Roman" w:hAnsi="Times New Roman" w:cs="Times New Roman"/>
          <w:sz w:val="24"/>
          <w:szCs w:val="24"/>
        </w:rPr>
      </w:pPr>
    </w:p>
    <w:p w:rsidR="00640D9E">
      <w:pPr>
        <w:rPr>
          <w:rFonts w:ascii="Times New Roman" w:hAnsi="Times New Roman" w:cs="Times New Roman"/>
          <w:sz w:val="24"/>
          <w:szCs w:val="24"/>
        </w:rPr>
      </w:pPr>
    </w:p>
    <w:p w:rsidR="00640D9E" w:rsidRPr="00640D9E">
      <w:pPr>
        <w:rPr>
          <w:rFonts w:ascii="Times New Roman" w:hAnsi="Times New Roman" w:cs="Times New Roman"/>
          <w:sz w:val="24"/>
          <w:szCs w:val="24"/>
        </w:rPr>
      </w:pPr>
    </w:p>
    <w:sectPr w:rsidSect="00450DCB">
      <w:headerReference w:type="default" r:id="rId4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007BE2"/>
    <w:rsid w:val="0002347D"/>
    <w:rsid w:val="001E591E"/>
    <w:rsid w:val="002E5FCE"/>
    <w:rsid w:val="00450DCB"/>
    <w:rsid w:val="004F75DF"/>
    <w:rsid w:val="006037E8"/>
    <w:rsid w:val="00640D9E"/>
    <w:rsid w:val="006C004D"/>
    <w:rsid w:val="006C5EFF"/>
    <w:rsid w:val="00CE1CA6"/>
    <w:rsid w:val="00E07236"/>
    <w:rsid w:val="00F1508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FD7F23-FA06-480B-84CE-B329548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E5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E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4</cp:revision>
  <cp:lastPrinted>2021-03-09T19:00:00Z</cp:lastPrinted>
  <dcterms:created xsi:type="dcterms:W3CDTF">2021-03-03T12:23:00Z</dcterms:created>
  <dcterms:modified xsi:type="dcterms:W3CDTF">2021-03-09T19:01:00Z</dcterms:modified>
</cp:coreProperties>
</file>