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2058" w14:textId="6BBF9A26" w:rsidR="004341CB" w:rsidRPr="00D70C85" w:rsidRDefault="00784689" w:rsidP="004341CB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D70C85">
        <w:rPr>
          <w:rFonts w:ascii="Arial" w:hAnsi="Arial" w:cs="Arial"/>
          <w:b/>
        </w:rPr>
        <w:t>MOÇÃO Nº</w:t>
      </w:r>
      <w:r w:rsidR="00A53CAC">
        <w:rPr>
          <w:rFonts w:ascii="Arial" w:hAnsi="Arial" w:cs="Arial"/>
          <w:b/>
        </w:rPr>
        <w:t xml:space="preserve"> 45</w:t>
      </w:r>
      <w:r w:rsidRPr="00D70C85">
        <w:rPr>
          <w:rFonts w:ascii="Arial" w:hAnsi="Arial" w:cs="Arial"/>
          <w:b/>
        </w:rPr>
        <w:t>/2022</w:t>
      </w:r>
    </w:p>
    <w:p w14:paraId="2461ACF5" w14:textId="77777777" w:rsidR="004341CB" w:rsidRPr="00D70C85" w:rsidRDefault="00784689" w:rsidP="004341CB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</w:rPr>
      </w:pPr>
      <w:r w:rsidRPr="00D70C85">
        <w:rPr>
          <w:rFonts w:ascii="Arial" w:hAnsi="Arial" w:cs="Arial"/>
          <w:b/>
        </w:rPr>
        <w:t xml:space="preserve">                                    </w:t>
      </w:r>
    </w:p>
    <w:p w14:paraId="5234F670" w14:textId="77777777" w:rsidR="00601AEF" w:rsidRPr="00D70C85" w:rsidRDefault="00784689" w:rsidP="000F03D2">
      <w:pPr>
        <w:spacing w:after="0" w:line="360" w:lineRule="auto"/>
        <w:ind w:firstLine="1418"/>
        <w:jc w:val="both"/>
        <w:rPr>
          <w:rFonts w:ascii="Arial" w:hAnsi="Arial" w:cs="Arial"/>
          <w:b/>
        </w:rPr>
      </w:pPr>
      <w:r w:rsidRPr="00D70C85">
        <w:rPr>
          <w:rFonts w:ascii="Arial" w:hAnsi="Arial" w:cs="Arial"/>
          <w:b/>
        </w:rPr>
        <w:t xml:space="preserve">Assunto: </w:t>
      </w:r>
      <w:r w:rsidR="003D6A0D">
        <w:rPr>
          <w:rFonts w:ascii="Arial" w:hAnsi="Arial" w:cs="Arial"/>
          <w:b/>
        </w:rPr>
        <w:t>Apelo ao Governo do Estado de São Paulo para revisão da incidência de ICMS sobre o excedente de eletricidade fotovoltaica (energia solar) injetado na rede de distribuição</w:t>
      </w:r>
      <w:r w:rsidRPr="00D70C85">
        <w:rPr>
          <w:rFonts w:ascii="Arial" w:hAnsi="Arial" w:cs="Arial"/>
          <w:b/>
        </w:rPr>
        <w:t>.</w:t>
      </w:r>
    </w:p>
    <w:p w14:paraId="54DF12CF" w14:textId="77777777" w:rsidR="004341CB" w:rsidRPr="00D70C85" w:rsidRDefault="004341CB" w:rsidP="004341CB">
      <w:pPr>
        <w:spacing w:after="0" w:line="360" w:lineRule="auto"/>
        <w:ind w:firstLine="1418"/>
        <w:jc w:val="both"/>
        <w:rPr>
          <w:rFonts w:ascii="Arial" w:hAnsi="Arial" w:cs="Arial"/>
          <w:b/>
        </w:rPr>
      </w:pPr>
    </w:p>
    <w:p w14:paraId="0CE16D2A" w14:textId="77777777" w:rsidR="004341CB" w:rsidRPr="00D70C85" w:rsidRDefault="00784689" w:rsidP="004341CB">
      <w:pPr>
        <w:spacing w:after="0" w:line="360" w:lineRule="auto"/>
        <w:ind w:firstLine="1418"/>
        <w:jc w:val="both"/>
        <w:rPr>
          <w:rFonts w:ascii="Arial" w:hAnsi="Arial" w:cs="Arial"/>
          <w:b/>
        </w:rPr>
      </w:pPr>
      <w:r w:rsidRPr="00D70C85">
        <w:rPr>
          <w:rFonts w:ascii="Arial" w:hAnsi="Arial" w:cs="Arial"/>
          <w:b/>
        </w:rPr>
        <w:t xml:space="preserve">Senhor </w:t>
      </w:r>
      <w:r w:rsidRPr="00D70C85">
        <w:rPr>
          <w:rFonts w:ascii="Arial" w:hAnsi="Arial" w:cs="Arial"/>
          <w:b/>
        </w:rPr>
        <w:t>Presidente,</w:t>
      </w:r>
    </w:p>
    <w:p w14:paraId="3F258F31" w14:textId="77777777" w:rsidR="004341CB" w:rsidRPr="00D70C85" w:rsidRDefault="004341CB" w:rsidP="004341CB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1EF327B7" w14:textId="77777777" w:rsidR="003D6A0D" w:rsidRDefault="00784689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D70C85">
        <w:rPr>
          <w:rFonts w:ascii="Arial" w:hAnsi="Arial" w:cs="Arial"/>
          <w:b/>
        </w:rPr>
        <w:t xml:space="preserve">CONSIDERANDO </w:t>
      </w:r>
      <w:r w:rsidRPr="00D70C85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o fato gerador do ICMS consiste em um negócio jurídico que gere mudança de titularidade, ou seja, é necessário que haja circulação jurídica da mercadoria, e inexistindo tal situação vinculada ao contribuinte, não há hipótese d</w:t>
      </w:r>
      <w:r>
        <w:rPr>
          <w:rFonts w:ascii="Arial" w:hAnsi="Arial" w:cs="Arial"/>
        </w:rPr>
        <w:t>e incidência do referido imposto;</w:t>
      </w:r>
    </w:p>
    <w:p w14:paraId="714753F2" w14:textId="77777777" w:rsidR="003D6A0D" w:rsidRDefault="003D6A0D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586C5B28" w14:textId="77777777" w:rsidR="003D6A0D" w:rsidRDefault="00784689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nos casos de geração própria de energia elétrica fotovoltaica (mini e microgeração), a situação jurídica consolidada consiste em um empréstimo gratuito de energia à distribuidora que gera um crédito a ser</w:t>
      </w:r>
      <w:r>
        <w:rPr>
          <w:rFonts w:ascii="Arial" w:hAnsi="Arial" w:cs="Arial"/>
        </w:rPr>
        <w:t xml:space="preserve"> empregado em unidades consumidoras que tenham o mesmo titular;</w:t>
      </w:r>
    </w:p>
    <w:p w14:paraId="4FF1EB44" w14:textId="77777777" w:rsidR="003D6A0D" w:rsidRDefault="003D6A0D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0EDB7276" w14:textId="77777777" w:rsidR="003D6A0D" w:rsidRDefault="00784689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a não incidência se aplica a toda tarifa de energia elétrica, não havendo diferenciação na tarifa entre TE e TUSD (Tarifa de uso do sistema de distribuição), para fins da cob</w:t>
      </w:r>
      <w:r>
        <w:rPr>
          <w:rFonts w:ascii="Arial" w:hAnsi="Arial" w:cs="Arial"/>
        </w:rPr>
        <w:t>rança do ICMS, no contexto da microgeração ou minigeração distribuída (energia solar);</w:t>
      </w:r>
    </w:p>
    <w:p w14:paraId="13C2DBC8" w14:textId="77777777" w:rsidR="003D6A0D" w:rsidRDefault="003D6A0D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35764300" w14:textId="77777777" w:rsidR="003D6A0D" w:rsidRDefault="00784689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que, dentro deste Estado, a Fazenda Estadual e as Concessionárias de Serviço Público de Distribuição de Energia têm levado a interpretar de forma “equivoca</w:t>
      </w:r>
      <w:r>
        <w:rPr>
          <w:rFonts w:ascii="Arial" w:hAnsi="Arial" w:cs="Arial"/>
        </w:rPr>
        <w:t>da” que o ICMS incide também sobre a energia produzida no Sistema de Compensação de Energia Elétrica, regido pela Lei Federal nº 14.300/2022;</w:t>
      </w:r>
    </w:p>
    <w:p w14:paraId="14F52B72" w14:textId="77777777" w:rsidR="003D6A0D" w:rsidRDefault="003D6A0D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1C908317" w14:textId="77777777" w:rsidR="003D6A0D" w:rsidRDefault="00784689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que, conforme artigo 28 da Lei nº 14.300/2022, “a microgeração e a minigeração distribuídas caracter</w:t>
      </w:r>
      <w:r>
        <w:rPr>
          <w:rFonts w:ascii="Arial" w:hAnsi="Arial" w:cs="Arial"/>
        </w:rPr>
        <w:t>izam-se como produção de energia elétrica para consumo próprio” e, segundo tal previsão, a unidade consumidora com micro e minigeração que produzir energia solar em excesso injetará o excedente na rede distribuidora local, ficando, assim, com créditos a se</w:t>
      </w:r>
      <w:r>
        <w:rPr>
          <w:rFonts w:ascii="Arial" w:hAnsi="Arial" w:cs="Arial"/>
        </w:rPr>
        <w:t xml:space="preserve">rem utilizados em </w:t>
      </w:r>
      <w:r w:rsidR="00C97EF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té 60 </w:t>
      </w:r>
      <w:r>
        <w:rPr>
          <w:rFonts w:ascii="Arial" w:hAnsi="Arial" w:cs="Arial"/>
        </w:rPr>
        <w:lastRenderedPageBreak/>
        <w:t>meses, quando o micro ou minigerador precisar consumir energia elétrica da distribuição, conforme art. 13 desta legislação;</w:t>
      </w:r>
    </w:p>
    <w:p w14:paraId="6F01D88D" w14:textId="77777777" w:rsidR="003D6A0D" w:rsidRDefault="003D6A0D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34DD9934" w14:textId="77777777" w:rsidR="003D6A0D" w:rsidRDefault="00784689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o último entendimento jurisprudencial do Tribunal de Justiça Estadual do Mato Grosso (açã</w:t>
      </w:r>
      <w:r>
        <w:rPr>
          <w:rFonts w:ascii="Arial" w:hAnsi="Arial" w:cs="Arial"/>
        </w:rPr>
        <w:t>o direta de inconstitucionalidade nº 1018481-79.2021.8.11.0000 – Capital) assegurou que “em se tratando de energia solar gerada pelo micro e minigerador, é incabível a incidência de ICMS tanto sobre o excedente injetado na rede de distribuição local como p</w:t>
      </w:r>
      <w:r>
        <w:rPr>
          <w:rFonts w:ascii="Arial" w:hAnsi="Arial" w:cs="Arial"/>
        </w:rPr>
        <w:t>elo uso do sistema de distribuição da concessionária, faturado pela Tarifa de Uso do Sistema de Distribuição (TUSD), uma vez que na operação realizada não ocorre a circulação jurídica do bem (comercialização de energia solar), mas mero empréstimo gratuito,</w:t>
      </w:r>
      <w:r>
        <w:rPr>
          <w:rFonts w:ascii="Arial" w:hAnsi="Arial" w:cs="Arial"/>
        </w:rPr>
        <w:t xml:space="preserve"> a afastar a ocorrência do fato gerador do citado tributo”; e</w:t>
      </w:r>
    </w:p>
    <w:p w14:paraId="344B1CA9" w14:textId="77777777" w:rsidR="003D6A0D" w:rsidRDefault="003D6A0D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40973EC9" w14:textId="77777777" w:rsidR="003D6A0D" w:rsidRDefault="00784689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CONSIDERANDO, </w:t>
      </w:r>
      <w:r>
        <w:rPr>
          <w:rFonts w:ascii="Arial" w:hAnsi="Arial" w:cs="Arial"/>
        </w:rPr>
        <w:t>como procuramos apresentar, a necessidade da adoção de estudos urgentes a fim de excluir a hipótese de incidência do ICMS no âmbito do sistema de compensação de energia solar e do</w:t>
      </w:r>
      <w:r>
        <w:rPr>
          <w:rFonts w:ascii="Arial" w:hAnsi="Arial" w:cs="Arial"/>
        </w:rPr>
        <w:t xml:space="preserve"> uso da rede de distribuição local, nos moldes da Lei nº 14.300/2022;</w:t>
      </w:r>
    </w:p>
    <w:p w14:paraId="05507220" w14:textId="77777777" w:rsidR="003D6A0D" w:rsidRDefault="003D6A0D" w:rsidP="00C51135">
      <w:pPr>
        <w:spacing w:after="0" w:line="360" w:lineRule="auto"/>
        <w:ind w:firstLine="1418"/>
        <w:jc w:val="both"/>
        <w:rPr>
          <w:rFonts w:ascii="Arial" w:hAnsi="Arial" w:cs="Arial"/>
        </w:rPr>
      </w:pPr>
    </w:p>
    <w:p w14:paraId="7A36E593" w14:textId="77777777" w:rsidR="003A5D06" w:rsidRPr="00D70C85" w:rsidRDefault="00784689" w:rsidP="00D70C85">
      <w:pPr>
        <w:spacing w:after="0" w:line="360" w:lineRule="auto"/>
        <w:ind w:firstLine="1418"/>
        <w:jc w:val="both"/>
        <w:rPr>
          <w:rFonts w:ascii="Arial" w:hAnsi="Arial" w:cs="Arial"/>
        </w:rPr>
      </w:pPr>
      <w:r w:rsidRPr="00D70C85">
        <w:rPr>
          <w:rFonts w:ascii="Arial" w:hAnsi="Arial" w:cs="Arial"/>
          <w:b/>
        </w:rPr>
        <w:t>APRESENTO</w:t>
      </w:r>
      <w:r w:rsidRPr="00D70C85">
        <w:rPr>
          <w:rFonts w:ascii="Arial" w:hAnsi="Arial" w:cs="Arial"/>
        </w:rPr>
        <w:t xml:space="preserve"> à apreciação do Soberano Plenário, nos termos regimentais dessa casa de leis, uma </w:t>
      </w:r>
      <w:r w:rsidRPr="00D70C85">
        <w:rPr>
          <w:rFonts w:ascii="Arial" w:hAnsi="Arial" w:cs="Arial"/>
          <w:b/>
        </w:rPr>
        <w:t xml:space="preserve">MOÇÃO DE </w:t>
      </w:r>
      <w:r w:rsidR="003D6A0D">
        <w:rPr>
          <w:rFonts w:ascii="Arial" w:hAnsi="Arial" w:cs="Arial"/>
          <w:b/>
        </w:rPr>
        <w:t xml:space="preserve">APELO </w:t>
      </w:r>
      <w:r w:rsidR="003D6A0D" w:rsidRPr="003D6A0D">
        <w:rPr>
          <w:rFonts w:ascii="Arial" w:hAnsi="Arial" w:cs="Arial"/>
        </w:rPr>
        <w:t>ao Governo do Estado de São Paulo para revisão da incidência de ICMS sobre o excedente de eletricidade fotovoltaica (energia solar) injetado na rede de distribuição.</w:t>
      </w:r>
    </w:p>
    <w:p w14:paraId="27124233" w14:textId="77777777" w:rsidR="00D70C85" w:rsidRPr="00D70C85" w:rsidRDefault="00D70C85" w:rsidP="00D70C85">
      <w:pPr>
        <w:spacing w:after="0" w:line="360" w:lineRule="auto"/>
        <w:ind w:firstLine="1418"/>
        <w:jc w:val="both"/>
        <w:rPr>
          <w:rFonts w:ascii="Arial" w:hAnsi="Arial" w:cs="Arial"/>
          <w:b/>
          <w:bCs/>
        </w:rPr>
      </w:pPr>
    </w:p>
    <w:p w14:paraId="02825381" w14:textId="77777777" w:rsidR="004341CB" w:rsidRPr="00D70C85" w:rsidRDefault="00784689" w:rsidP="004341C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0C85">
        <w:rPr>
          <w:rFonts w:ascii="Arial" w:hAnsi="Arial" w:cs="Arial"/>
          <w:b/>
          <w:bCs/>
        </w:rPr>
        <w:t xml:space="preserve">Sala das Sessões, </w:t>
      </w:r>
      <w:r w:rsidR="00C97EF1">
        <w:rPr>
          <w:rFonts w:ascii="Arial" w:hAnsi="Arial" w:cs="Arial"/>
          <w:b/>
          <w:bCs/>
        </w:rPr>
        <w:t>09 de maio</w:t>
      </w:r>
      <w:r w:rsidRPr="00D70C85">
        <w:rPr>
          <w:rFonts w:ascii="Arial" w:hAnsi="Arial" w:cs="Arial"/>
          <w:b/>
          <w:bCs/>
        </w:rPr>
        <w:t xml:space="preserve"> de 2022.</w:t>
      </w:r>
    </w:p>
    <w:p w14:paraId="5CCA3F72" w14:textId="77777777" w:rsidR="004341CB" w:rsidRPr="00D70C85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55F0F279" w14:textId="77777777" w:rsidR="005E503A" w:rsidRPr="00D70C85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792F8AE" w14:textId="77777777" w:rsidR="00D70C85" w:rsidRDefault="00784689" w:rsidP="00D70C85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WASHINGTON BORTOLOSSI</w:t>
      </w:r>
    </w:p>
    <w:p w14:paraId="7C5AF430" w14:textId="77777777" w:rsidR="00B97AE8" w:rsidRPr="00D70C85" w:rsidRDefault="00784689" w:rsidP="00D70C8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70C85">
        <w:rPr>
          <w:rFonts w:ascii="Arial" w:hAnsi="Arial" w:cs="Arial"/>
          <w:b/>
          <w:bCs/>
        </w:rPr>
        <w:t xml:space="preserve">Vereador – </w:t>
      </w:r>
      <w:r w:rsidR="005E503A" w:rsidRPr="00D70C85">
        <w:rPr>
          <w:rFonts w:ascii="Arial" w:hAnsi="Arial" w:cs="Arial"/>
          <w:b/>
          <w:bCs/>
        </w:rPr>
        <w:t>C</w:t>
      </w:r>
      <w:r w:rsidRPr="00D70C85">
        <w:rPr>
          <w:rFonts w:ascii="Arial" w:hAnsi="Arial" w:cs="Arial"/>
          <w:b/>
          <w:bCs/>
        </w:rPr>
        <w:t>idadania</w:t>
      </w:r>
    </w:p>
    <w:p w14:paraId="4856D27E" w14:textId="77777777" w:rsidR="005E503A" w:rsidRDefault="005E503A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5D60BC2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3F8DDF1A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40B4C92E" w14:textId="77777777" w:rsidR="00C97EF1" w:rsidRDefault="00C97EF1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7296B04A" w14:textId="77777777" w:rsidR="004341CB" w:rsidRPr="005E503A" w:rsidRDefault="00784689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503A">
        <w:rPr>
          <w:rFonts w:ascii="Arial" w:hAnsi="Arial" w:cs="Arial"/>
          <w:b/>
          <w:sz w:val="24"/>
          <w:szCs w:val="24"/>
        </w:rPr>
        <w:lastRenderedPageBreak/>
        <w:t>MOÇÃO Nº         /2022</w:t>
      </w:r>
    </w:p>
    <w:p w14:paraId="19F60B22" w14:textId="77777777" w:rsidR="004341CB" w:rsidRPr="005E503A" w:rsidRDefault="00784689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5E503A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F15E1C2" w14:textId="77777777" w:rsidR="00C97EF1" w:rsidRDefault="00784689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E503A">
        <w:rPr>
          <w:rFonts w:ascii="Arial" w:hAnsi="Arial" w:cs="Arial"/>
          <w:b/>
          <w:sz w:val="24"/>
          <w:szCs w:val="24"/>
        </w:rPr>
        <w:t xml:space="preserve">Assunto: </w:t>
      </w:r>
      <w:r>
        <w:rPr>
          <w:rFonts w:ascii="Arial" w:hAnsi="Arial" w:cs="Arial"/>
          <w:b/>
          <w:sz w:val="24"/>
          <w:szCs w:val="24"/>
        </w:rPr>
        <w:t xml:space="preserve">Apelo </w:t>
      </w:r>
      <w:r w:rsidRPr="00C97EF1">
        <w:rPr>
          <w:rFonts w:ascii="Arial" w:hAnsi="Arial" w:cs="Arial"/>
          <w:b/>
          <w:sz w:val="24"/>
          <w:szCs w:val="24"/>
        </w:rPr>
        <w:t>ao Governo do Estado de São Paulo para revisão da incidência de ICMS sobre o excedente de eletricidade fotovoltaica (energia solar) injetado na rede de distribuição.</w:t>
      </w:r>
    </w:p>
    <w:p w14:paraId="5582911D" w14:textId="77777777" w:rsidR="00D70C85" w:rsidRPr="005E503A" w:rsidRDefault="00784689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5E50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05E3E0" w14:textId="77777777" w:rsidR="004341CB" w:rsidRPr="005E503A" w:rsidRDefault="00784689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503A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603AFCA" w14:textId="77777777" w:rsidR="004341CB" w:rsidRPr="005E503A" w:rsidRDefault="00784689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E503A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467BA0B0" w14:textId="77777777" w:rsidR="004341CB" w:rsidRPr="005E503A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D064A5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   _____________________________</w:t>
      </w:r>
      <w:r w:rsidRPr="005E503A">
        <w:rPr>
          <w:sz w:val="24"/>
          <w:szCs w:val="24"/>
        </w:rPr>
        <w:tab/>
        <w:t xml:space="preserve">      </w:t>
      </w:r>
    </w:p>
    <w:p w14:paraId="48B1C636" w14:textId="77777777" w:rsidR="004341CB" w:rsidRPr="005E503A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70DEF44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  _____________________________</w:t>
      </w:r>
    </w:p>
    <w:p w14:paraId="1CA0E1E4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 xml:space="preserve"> </w:t>
      </w:r>
    </w:p>
    <w:p w14:paraId="6306A7AA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  ____</w:t>
      </w:r>
      <w:r w:rsidRPr="005E503A">
        <w:rPr>
          <w:sz w:val="24"/>
          <w:szCs w:val="24"/>
        </w:rPr>
        <w:t>_________________________</w:t>
      </w:r>
    </w:p>
    <w:p w14:paraId="115B1BAC" w14:textId="77777777" w:rsidR="004341CB" w:rsidRPr="005E503A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F415313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  _____________________________</w:t>
      </w:r>
    </w:p>
    <w:p w14:paraId="381CE595" w14:textId="77777777" w:rsidR="004341CB" w:rsidRPr="005E503A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7A04B56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 _____________________________</w:t>
      </w:r>
    </w:p>
    <w:p w14:paraId="6B7703A6" w14:textId="77777777" w:rsidR="004341CB" w:rsidRPr="005E503A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4FD3D63D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 __________</w:t>
      </w:r>
      <w:r w:rsidRPr="005E503A">
        <w:rPr>
          <w:sz w:val="24"/>
          <w:szCs w:val="24"/>
        </w:rPr>
        <w:t>___________________</w:t>
      </w:r>
    </w:p>
    <w:p w14:paraId="0CCEC166" w14:textId="77777777" w:rsidR="004341CB" w:rsidRPr="005E503A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2DE145C" w14:textId="77777777" w:rsidR="004341CB" w:rsidRPr="005E503A" w:rsidRDefault="00784689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_____________________________</w:t>
      </w:r>
    </w:p>
    <w:p w14:paraId="4CBFF100" w14:textId="77777777" w:rsidR="004341CB" w:rsidRPr="005E503A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A8D7645" w14:textId="77777777" w:rsidR="004341CB" w:rsidRPr="005E503A" w:rsidRDefault="00784689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5E503A">
        <w:rPr>
          <w:sz w:val="24"/>
          <w:szCs w:val="24"/>
        </w:rPr>
        <w:t>___________________________                        _____________________________</w:t>
      </w:r>
    </w:p>
    <w:sectPr w:rsidR="004341CB" w:rsidRPr="005E503A" w:rsidSect="005E503A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98B5" w14:textId="77777777" w:rsidR="00784689" w:rsidRDefault="00784689">
      <w:pPr>
        <w:spacing w:after="0" w:line="240" w:lineRule="auto"/>
      </w:pPr>
      <w:r>
        <w:separator/>
      </w:r>
    </w:p>
  </w:endnote>
  <w:endnote w:type="continuationSeparator" w:id="0">
    <w:p w14:paraId="395A9FF1" w14:textId="77777777" w:rsidR="00784689" w:rsidRDefault="0078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CB83" w14:textId="77777777" w:rsidR="00784689" w:rsidRDefault="00784689">
      <w:pPr>
        <w:spacing w:after="0" w:line="240" w:lineRule="auto"/>
      </w:pPr>
      <w:r>
        <w:separator/>
      </w:r>
    </w:p>
  </w:footnote>
  <w:footnote w:type="continuationSeparator" w:id="0">
    <w:p w14:paraId="108E0583" w14:textId="77777777" w:rsidR="00784689" w:rsidRDefault="0078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BD97" w14:textId="77777777" w:rsidR="003621EE" w:rsidRDefault="00784689">
    <w:r>
      <w:rPr>
        <w:noProof/>
      </w:rPr>
      <w:drawing>
        <wp:anchor distT="0" distB="0" distL="114300" distR="114300" simplePos="0" relativeHeight="251658240" behindDoc="0" locked="0" layoutInCell="1" allowOverlap="1" wp14:anchorId="3BD7EFA3" wp14:editId="6611180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80C59"/>
    <w:rsid w:val="00083512"/>
    <w:rsid w:val="000F03D2"/>
    <w:rsid w:val="00303BCE"/>
    <w:rsid w:val="003164AF"/>
    <w:rsid w:val="00354ECA"/>
    <w:rsid w:val="003621EE"/>
    <w:rsid w:val="003A5D06"/>
    <w:rsid w:val="003D6A0D"/>
    <w:rsid w:val="004341CB"/>
    <w:rsid w:val="005B2891"/>
    <w:rsid w:val="005E503A"/>
    <w:rsid w:val="00601AEF"/>
    <w:rsid w:val="006B7799"/>
    <w:rsid w:val="00784689"/>
    <w:rsid w:val="008B3789"/>
    <w:rsid w:val="009C0039"/>
    <w:rsid w:val="00A53CAC"/>
    <w:rsid w:val="00AE758B"/>
    <w:rsid w:val="00B97AE8"/>
    <w:rsid w:val="00BB629E"/>
    <w:rsid w:val="00C51135"/>
    <w:rsid w:val="00C97EF1"/>
    <w:rsid w:val="00D70C85"/>
    <w:rsid w:val="00E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2CD2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C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4</cp:revision>
  <cp:lastPrinted>2022-05-09T14:31:00Z</cp:lastPrinted>
  <dcterms:created xsi:type="dcterms:W3CDTF">2022-05-09T14:20:00Z</dcterms:created>
  <dcterms:modified xsi:type="dcterms:W3CDTF">2022-05-10T15:05:00Z</dcterms:modified>
</cp:coreProperties>
</file>