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5E9" w14:textId="77777777" w:rsidR="00EB7BCB" w:rsidRDefault="00EB7BCB" w:rsidP="00EB7BC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762E829" w14:textId="77777777" w:rsidR="00EB7BCB" w:rsidRDefault="00EB7BCB" w:rsidP="00EB7BC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3BF5C72" w14:textId="0879C192" w:rsidR="003A1A9D" w:rsidRDefault="00EB7BCB" w:rsidP="00EB7BC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PALÁCIO 1º DE NOVEMBRO</w:t>
      </w:r>
    </w:p>
    <w:p w14:paraId="4203A740" w14:textId="21341858" w:rsidR="00EB7BCB" w:rsidRDefault="00EB7BCB" w:rsidP="00EB7BC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96B67E" w14:textId="2E03CD29" w:rsidR="00EB7BCB" w:rsidRDefault="00EB7BCB" w:rsidP="00EB7B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Emenda Modificativa nº  </w:t>
      </w:r>
      <w:r w:rsidR="00D1612D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  ao Projeto de Lei nº </w:t>
      </w:r>
      <w:r w:rsidRPr="00EB7BCB">
        <w:rPr>
          <w:rFonts w:ascii="Arial" w:hAnsi="Arial" w:cs="Arial"/>
          <w:b/>
          <w:bCs/>
          <w:sz w:val="24"/>
          <w:szCs w:val="24"/>
        </w:rPr>
        <w:t>123/2022</w:t>
      </w:r>
      <w:r>
        <w:rPr>
          <w:rFonts w:ascii="Arial" w:hAnsi="Arial" w:cs="Arial"/>
          <w:sz w:val="24"/>
          <w:szCs w:val="24"/>
        </w:rPr>
        <w:t>, que “</w:t>
      </w:r>
      <w:r>
        <w:rPr>
          <w:rFonts w:ascii="Arial" w:hAnsi="Arial" w:cs="Arial"/>
          <w:b/>
          <w:bCs/>
          <w:sz w:val="24"/>
          <w:szCs w:val="24"/>
        </w:rPr>
        <w:t xml:space="preserve">Institui o Plano de Cargos e Carreiras dos Servidores Efetivos do Poder Legislativo do Município de Itatiba/SP.” </w:t>
      </w:r>
    </w:p>
    <w:p w14:paraId="36F92DA0" w14:textId="105812E4" w:rsidR="00EB7BCB" w:rsidRDefault="00EB7BCB" w:rsidP="00EB7BC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3D056D" w14:textId="5FE40092" w:rsidR="00EB7BCB" w:rsidRDefault="00EB7BCB" w:rsidP="00EB7BC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CÂMARA MUNICIPAL DE ITATIBA APROVA:</w:t>
      </w:r>
    </w:p>
    <w:p w14:paraId="4B66076A" w14:textId="24374254" w:rsidR="00EB7BCB" w:rsidRDefault="00EB7BCB" w:rsidP="00EB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F85BAA" w14:textId="200141DA" w:rsidR="00EB7BCB" w:rsidRDefault="00EB7BCB" w:rsidP="00EB7BC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1º</w:t>
      </w:r>
      <w:r w:rsidR="0040324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parágrafo 7º do artigo 5º do Projeto de Lei nº 123/2022 passa a contar com a seguinte redação:</w:t>
      </w:r>
    </w:p>
    <w:p w14:paraId="493101E7" w14:textId="7D850EAD" w:rsidR="00EB7BCB" w:rsidRPr="00EB7BCB" w:rsidRDefault="00EB7BCB" w:rsidP="00403240">
      <w:pPr>
        <w:pStyle w:val="SemEspaamento"/>
        <w:ind w:left="2127"/>
        <w:jc w:val="both"/>
        <w:rPr>
          <w:rFonts w:ascii="Arial" w:hAnsi="Arial" w:cs="Arial"/>
          <w:b/>
          <w:bCs/>
          <w:sz w:val="24"/>
          <w:szCs w:val="24"/>
        </w:rPr>
      </w:pPr>
      <w:r w:rsidRPr="00EB7BCB">
        <w:rPr>
          <w:rFonts w:ascii="Arial" w:hAnsi="Arial" w:cs="Arial"/>
          <w:b/>
          <w:bCs/>
          <w:sz w:val="24"/>
          <w:szCs w:val="24"/>
        </w:rPr>
        <w:t>“Art. 5º.....</w:t>
      </w:r>
    </w:p>
    <w:p w14:paraId="6B92176F" w14:textId="6E70ABA7" w:rsidR="00EB7BCB" w:rsidRDefault="00EB7BCB" w:rsidP="00403240">
      <w:pPr>
        <w:pStyle w:val="SemEspaamen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B7BC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7BCB">
        <w:rPr>
          <w:rFonts w:ascii="Arial" w:hAnsi="Arial" w:cs="Arial"/>
          <w:b/>
          <w:bCs/>
          <w:sz w:val="24"/>
          <w:szCs w:val="24"/>
        </w:rPr>
        <w:tab/>
        <w:t xml:space="preserve"> ....................................................................................</w:t>
      </w:r>
    </w:p>
    <w:p w14:paraId="737617B5" w14:textId="2C9D5F34" w:rsidR="00EB7BCB" w:rsidRDefault="00EB7BCB" w:rsidP="00403240">
      <w:pPr>
        <w:pStyle w:val="SemEspaamento"/>
        <w:ind w:left="212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§ 7º O empregado público efetivo, nomeado para ocupar cargo em comissão</w:t>
      </w:r>
      <w:r w:rsidR="00403240">
        <w:rPr>
          <w:rFonts w:ascii="Arial" w:hAnsi="Arial" w:cs="Arial"/>
          <w:b/>
          <w:bCs/>
          <w:sz w:val="24"/>
          <w:szCs w:val="24"/>
        </w:rPr>
        <w:t>, será avaliado de acordo com as atribuições do cargo que estiver exercendo ou que tiver exercido durante o período avaliado, e fará jus à percepção</w:t>
      </w:r>
      <w:r w:rsidR="00B267A8">
        <w:rPr>
          <w:rFonts w:ascii="Arial" w:hAnsi="Arial" w:cs="Arial"/>
          <w:b/>
          <w:bCs/>
          <w:sz w:val="24"/>
          <w:szCs w:val="24"/>
        </w:rPr>
        <w:t xml:space="preserve"> do acréscimo pecuniário decorrente da promoção por merecimento quando voltar a ocupar o emprego público de seu concurso. Nesta hipótese, a base de cálculo do adicional será o salário do emprego público efetivo, e não haverá qualquer direito a incorporação de valores decorrentes do período em que ocupou o cargo em comissão”</w:t>
      </w:r>
    </w:p>
    <w:p w14:paraId="2C5A0C02" w14:textId="5117F3A3" w:rsidR="00B267A8" w:rsidRDefault="00B267A8" w:rsidP="00403240">
      <w:pPr>
        <w:pStyle w:val="SemEspaamento"/>
        <w:ind w:left="2127"/>
        <w:jc w:val="both"/>
        <w:rPr>
          <w:rFonts w:ascii="Arial" w:hAnsi="Arial" w:cs="Arial"/>
          <w:b/>
          <w:bCs/>
          <w:sz w:val="24"/>
          <w:szCs w:val="24"/>
        </w:rPr>
      </w:pPr>
    </w:p>
    <w:p w14:paraId="1EEA8763" w14:textId="77777777" w:rsidR="00B267A8" w:rsidRDefault="00B267A8" w:rsidP="00403240">
      <w:pPr>
        <w:pStyle w:val="SemEspaamento"/>
        <w:ind w:left="2127"/>
        <w:jc w:val="both"/>
        <w:rPr>
          <w:rFonts w:ascii="Arial" w:hAnsi="Arial" w:cs="Arial"/>
          <w:b/>
          <w:bCs/>
          <w:sz w:val="24"/>
          <w:szCs w:val="24"/>
        </w:rPr>
      </w:pPr>
    </w:p>
    <w:p w14:paraId="6453B4D6" w14:textId="4BA32129" w:rsidR="00B267A8" w:rsidRDefault="00B267A8" w:rsidP="00B267A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JUSTIFICATIVA</w:t>
      </w:r>
    </w:p>
    <w:p w14:paraId="4C3BFAC2" w14:textId="2658AC45" w:rsidR="00B267A8" w:rsidRDefault="00B267A8" w:rsidP="00B267A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2D59B99" w14:textId="79D04ECE" w:rsidR="00B267A8" w:rsidRDefault="00B267A8" w:rsidP="00B267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presente emenda visa esclarecer que os servidores efetivos ocupantes de cargos em comissão não terão direito a incorporação de valores decorrentes do período em que permaneceram no cargo em comissão, em observância ao artigo 39, parágrafo 9º, da Constituição Federal. </w:t>
      </w:r>
    </w:p>
    <w:p w14:paraId="1593B32D" w14:textId="5E4D8BDB" w:rsidR="00B267A8" w:rsidRDefault="00B267A8" w:rsidP="00B267A8">
      <w:pPr>
        <w:jc w:val="both"/>
        <w:rPr>
          <w:rFonts w:ascii="Arial" w:hAnsi="Arial" w:cs="Arial"/>
          <w:sz w:val="24"/>
          <w:szCs w:val="24"/>
        </w:rPr>
      </w:pPr>
    </w:p>
    <w:p w14:paraId="5FFB2779" w14:textId="3A4FCD96" w:rsidR="00B267A8" w:rsidRPr="00B267A8" w:rsidRDefault="00B267A8" w:rsidP="00B267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Palácio 1º de Novembro, </w:t>
      </w:r>
      <w:r>
        <w:rPr>
          <w:rFonts w:ascii="Arial" w:hAnsi="Arial" w:cs="Arial"/>
          <w:sz w:val="24"/>
          <w:szCs w:val="24"/>
        </w:rPr>
        <w:t>03 e novembro de 2022.</w:t>
      </w:r>
    </w:p>
    <w:p w14:paraId="38C6C7BE" w14:textId="7782EF3F" w:rsidR="00EB7BCB" w:rsidRPr="00EB7BCB" w:rsidRDefault="00EB7BCB" w:rsidP="00963B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EB7BCB" w:rsidRPr="00EB7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CB"/>
    <w:rsid w:val="0038491E"/>
    <w:rsid w:val="003A1A9D"/>
    <w:rsid w:val="00403240"/>
    <w:rsid w:val="007B0C7D"/>
    <w:rsid w:val="00963BF2"/>
    <w:rsid w:val="00B267A8"/>
    <w:rsid w:val="00D1612D"/>
    <w:rsid w:val="00E70AE4"/>
    <w:rsid w:val="00E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3DE6"/>
  <w15:chartTrackingRefBased/>
  <w15:docId w15:val="{636258CA-828D-497D-BFB7-A70D6D6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7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de Souza Goes</dc:creator>
  <cp:keywords/>
  <dc:description/>
  <cp:lastModifiedBy>Gabriel Carra</cp:lastModifiedBy>
  <cp:revision>3</cp:revision>
  <dcterms:created xsi:type="dcterms:W3CDTF">2022-11-04T19:14:00Z</dcterms:created>
  <dcterms:modified xsi:type="dcterms:W3CDTF">2022-11-11T12:36:00Z</dcterms:modified>
</cp:coreProperties>
</file>