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4258310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>limpeza e roçada nas ruas do Vivendas do Engenho d`Água Fase III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5A2481E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9B586A">
        <w:rPr>
          <w:rFonts w:ascii="Times New Roman" w:eastAsia="Times New Roman" w:hAnsi="Times New Roman" w:cs="Times New Roman"/>
          <w:sz w:val="24"/>
          <w:szCs w:val="24"/>
        </w:rPr>
        <w:t xml:space="preserve">Ação Social, Trabalho e Renda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realize</w:t>
      </w:r>
      <w:r w:rsidR="009B5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86A" w:rsidR="009B586A">
        <w:rPr>
          <w:rFonts w:ascii="Times New Roman" w:eastAsia="Times New Roman" w:hAnsi="Times New Roman" w:cs="Times New Roman"/>
          <w:sz w:val="24"/>
          <w:szCs w:val="24"/>
        </w:rPr>
        <w:t>limpeza e roçada nas ruas do Vivendas do Engenho d`Água Fase III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01240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B586A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BF7E0A-BA33-457E-A678-043A0E71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163</cp:revision>
  <cp:lastPrinted>2023-02-15T20:32:00Z</cp:lastPrinted>
  <dcterms:created xsi:type="dcterms:W3CDTF">2021-06-29T19:03:00Z</dcterms:created>
  <dcterms:modified xsi:type="dcterms:W3CDTF">2023-02-15T20:35:00Z</dcterms:modified>
</cp:coreProperties>
</file>