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20A8" w14:textId="77777777" w:rsidR="00BF1F13" w:rsidRPr="00BF1F13" w:rsidRDefault="00BF1F13" w:rsidP="00BF1F13">
      <w:pPr>
        <w:spacing w:after="0" w:line="36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14:paraId="4F0FCE0F" w14:textId="77777777" w:rsidR="00BF1F13" w:rsidRPr="00BF1F13" w:rsidRDefault="00BF1F13" w:rsidP="00BF1F13">
      <w:pPr>
        <w:spacing w:after="0" w:line="36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14:paraId="2C60E733" w14:textId="77777777" w:rsidR="00BF1F13" w:rsidRPr="00BF1F13" w:rsidRDefault="00BF1F13" w:rsidP="00BF1F13">
      <w:pPr>
        <w:spacing w:after="0" w:line="36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14:paraId="1C924986" w14:textId="2210C3C4" w:rsidR="00BF1F13" w:rsidRPr="00BF1F13" w:rsidRDefault="00000000" w:rsidP="00BF1F13">
      <w:pPr>
        <w:spacing w:after="0" w:line="36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BF1F13">
        <w:rPr>
          <w:rFonts w:ascii="Tahoma" w:eastAsia="Calibri" w:hAnsi="Tahoma" w:cs="Tahoma"/>
          <w:b/>
          <w:bCs/>
          <w:sz w:val="24"/>
          <w:szCs w:val="24"/>
        </w:rPr>
        <w:t xml:space="preserve">REQUERIMENTO Nº  </w:t>
      </w:r>
      <w:r w:rsidR="00CE5EF7">
        <w:rPr>
          <w:rFonts w:ascii="Tahoma" w:eastAsia="Calibri" w:hAnsi="Tahoma" w:cs="Tahoma"/>
          <w:b/>
          <w:bCs/>
          <w:sz w:val="24"/>
          <w:szCs w:val="24"/>
        </w:rPr>
        <w:t>22</w:t>
      </w:r>
      <w:r w:rsidRPr="00BF1F13">
        <w:rPr>
          <w:rFonts w:ascii="Tahoma" w:eastAsia="Calibri" w:hAnsi="Tahoma" w:cs="Tahoma"/>
          <w:b/>
          <w:bCs/>
          <w:sz w:val="24"/>
          <w:szCs w:val="24"/>
        </w:rPr>
        <w:t>/2024</w:t>
      </w:r>
    </w:p>
    <w:p w14:paraId="331B63C9" w14:textId="77777777" w:rsidR="00BF1F13" w:rsidRPr="00BF1F13" w:rsidRDefault="00BF1F13" w:rsidP="00BF1F13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3CCFE226" w14:textId="77777777" w:rsidR="00BF1F13" w:rsidRPr="00BF1F13" w:rsidRDefault="00BF1F13" w:rsidP="00BF1F13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E239444" w14:textId="77777777" w:rsidR="00BF1F13" w:rsidRPr="00BF1F13" w:rsidRDefault="00BF1F13" w:rsidP="00BF1F13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5FB9A9F" w14:textId="77777777" w:rsidR="00BF1F13" w:rsidRPr="00BF1F13" w:rsidRDefault="00000000" w:rsidP="00BF1F13">
      <w:pPr>
        <w:spacing w:after="0" w:line="36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BF1F13">
        <w:rPr>
          <w:rFonts w:ascii="Tahoma" w:eastAsia="Calibri" w:hAnsi="Tahoma" w:cs="Tahoma"/>
          <w:b/>
          <w:bCs/>
          <w:sz w:val="24"/>
          <w:szCs w:val="24"/>
        </w:rPr>
        <w:tab/>
      </w:r>
      <w:r w:rsidRPr="00BF1F13">
        <w:rPr>
          <w:rFonts w:ascii="Tahoma" w:eastAsia="Calibri" w:hAnsi="Tahoma" w:cs="Tahoma"/>
          <w:b/>
          <w:bCs/>
          <w:sz w:val="24"/>
          <w:szCs w:val="24"/>
        </w:rPr>
        <w:tab/>
        <w:t xml:space="preserve">ASSUNTO: Solicita ao Excelentíssimo Senhor Prefeito Municipal, informações acerca da abertura de crédito adicional suplementar no valor de R$ 6.289.419,47 (seis milhões duzentos e oitenta e nove mil quatrocentos e dezenove reais e quarenta e sete centavos) conforme determina o Decreto 7.981 de 28 de dezembro de 2023. </w:t>
      </w:r>
    </w:p>
    <w:p w14:paraId="206775CB" w14:textId="77777777" w:rsidR="00BF1F13" w:rsidRPr="00BF1F13" w:rsidRDefault="00000000" w:rsidP="00BF1F13">
      <w:pPr>
        <w:spacing w:after="0" w:line="360" w:lineRule="auto"/>
        <w:ind w:left="708" w:firstLine="708"/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BF1F13">
        <w:rPr>
          <w:rFonts w:ascii="Tahoma" w:eastAsia="Calibri" w:hAnsi="Tahoma" w:cs="Tahoma"/>
          <w:b/>
          <w:bCs/>
          <w:sz w:val="24"/>
          <w:szCs w:val="24"/>
        </w:rPr>
        <w:t>Senhor Presidente:</w:t>
      </w:r>
    </w:p>
    <w:p w14:paraId="3C1EB0C8" w14:textId="77777777" w:rsidR="00BF1F13" w:rsidRPr="00BF1F13" w:rsidRDefault="00BF1F13" w:rsidP="00BF1F13">
      <w:pPr>
        <w:spacing w:after="0" w:line="36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14:paraId="0070BFCD" w14:textId="77777777" w:rsidR="00BF1F13" w:rsidRPr="00BF1F13" w:rsidRDefault="00000000" w:rsidP="00BF1F13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BF1F13">
        <w:rPr>
          <w:rFonts w:ascii="Tahoma" w:eastAsia="Calibri" w:hAnsi="Tahoma" w:cs="Tahoma"/>
          <w:b/>
          <w:bCs/>
          <w:sz w:val="24"/>
          <w:szCs w:val="24"/>
        </w:rPr>
        <w:tab/>
      </w:r>
      <w:r w:rsidRPr="00BF1F13">
        <w:rPr>
          <w:rFonts w:ascii="Tahoma" w:eastAsia="Calibri" w:hAnsi="Tahoma" w:cs="Tahoma"/>
          <w:b/>
          <w:bCs/>
          <w:sz w:val="24"/>
          <w:szCs w:val="24"/>
        </w:rPr>
        <w:tab/>
        <w:t xml:space="preserve">CONSIDERANDO </w:t>
      </w:r>
      <w:r w:rsidRPr="00BF1F13">
        <w:rPr>
          <w:rFonts w:ascii="Tahoma" w:eastAsia="Calibri" w:hAnsi="Tahoma" w:cs="Tahoma"/>
          <w:bCs/>
          <w:sz w:val="24"/>
          <w:szCs w:val="24"/>
        </w:rPr>
        <w:t>que, no dia 25 de janeiro de 2024 foi publicado junto a Imprensa Oficial por meio do Decreto 7.981/23 a abertura de crédito adicional suplementar no valor de R$ 6.289.419,47 (seis milhões duzentos e oitenta e nove mil e quatrocentos e dezenove reais e quarenta e sete centavos), mediante suplementação das dotações orçamentarias já consignadas no orçamento vigente;</w:t>
      </w:r>
    </w:p>
    <w:p w14:paraId="007AD878" w14:textId="77777777" w:rsidR="00BF1F13" w:rsidRPr="00BF1F13" w:rsidRDefault="00BF1F13" w:rsidP="00BF1F13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03CF2188" w14:textId="77777777" w:rsidR="00BF1F13" w:rsidRPr="00BF1F13" w:rsidRDefault="00000000" w:rsidP="00BF1F13">
      <w:pPr>
        <w:shd w:val="clear" w:color="auto" w:fill="FFFFFF"/>
        <w:spacing w:after="100" w:afterAutospacing="1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BF1F13">
        <w:rPr>
          <w:rFonts w:ascii="Tahoma" w:eastAsiaTheme="majorEastAsia" w:hAnsi="Tahoma" w:cs="Tahoma"/>
          <w:b/>
          <w:sz w:val="24"/>
          <w:szCs w:val="24"/>
          <w:lang w:eastAsia="pt-BR"/>
        </w:rPr>
        <w:t>CONSIDERANDO</w:t>
      </w:r>
      <w:r w:rsidRPr="00BF1F13">
        <w:rPr>
          <w:rFonts w:ascii="Tahoma" w:eastAsiaTheme="majorEastAsia" w:hAnsi="Tahoma" w:cs="Tahoma"/>
          <w:sz w:val="24"/>
          <w:szCs w:val="24"/>
          <w:lang w:eastAsia="pt-BR"/>
        </w:rPr>
        <w:t xml:space="preserve"> que, </w:t>
      </w:r>
      <w:r w:rsidRPr="00BF1F13">
        <w:rPr>
          <w:rFonts w:ascii="Tahoma" w:eastAsia="Calibri" w:hAnsi="Tahoma" w:cs="Tahoma"/>
          <w:bCs/>
          <w:sz w:val="24"/>
          <w:szCs w:val="24"/>
          <w:lang w:eastAsia="pt-BR"/>
        </w:rPr>
        <w:t>os créditos adicionais suplementares são ferramentas destinadas ao reforço da dotação orçamentária, quando uma dotação se mostra insuficiente, portanto são as autorizações de despesas não computadas ou insuficientemente dotadas na LOA</w:t>
      </w:r>
      <w:r w:rsidRPr="00BF1F13">
        <w:rPr>
          <w:rFonts w:ascii="Tahoma" w:eastAsia="Times New Roman" w:hAnsi="Tahoma" w:cs="Tahoma"/>
          <w:sz w:val="24"/>
          <w:szCs w:val="24"/>
          <w:lang w:eastAsia="pt-BR"/>
        </w:rPr>
        <w:t>;</w:t>
      </w:r>
    </w:p>
    <w:p w14:paraId="3C460448" w14:textId="77777777" w:rsidR="00BF1F13" w:rsidRPr="00BF1F13" w:rsidRDefault="00BF1F13" w:rsidP="00BF1F13">
      <w:pPr>
        <w:shd w:val="clear" w:color="auto" w:fill="FFFFFF"/>
        <w:spacing w:after="100" w:afterAutospacing="1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651F0D40" w14:textId="77777777" w:rsidR="00BF1F13" w:rsidRPr="00BF1F13" w:rsidRDefault="00BF1F13" w:rsidP="00BF1F13">
      <w:pPr>
        <w:shd w:val="clear" w:color="auto" w:fill="FFFFFF"/>
        <w:spacing w:after="100" w:afterAutospacing="1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734C41D7" w14:textId="77777777" w:rsidR="00BF1F13" w:rsidRPr="00BF1F13" w:rsidRDefault="00BF1F13" w:rsidP="00BF1F13">
      <w:pPr>
        <w:shd w:val="clear" w:color="auto" w:fill="FFFFFF"/>
        <w:spacing w:after="100" w:afterAutospacing="1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4F86BD08" w14:textId="77777777" w:rsidR="00BF1F13" w:rsidRPr="00BF1F13" w:rsidRDefault="00BF1F13" w:rsidP="00BF1F13">
      <w:pPr>
        <w:shd w:val="clear" w:color="auto" w:fill="FFFFFF"/>
        <w:spacing w:after="100" w:afterAutospacing="1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7F0EB358" w14:textId="77777777" w:rsidR="00BF1F13" w:rsidRPr="00BF1F13" w:rsidRDefault="00000000" w:rsidP="00BF1F13">
      <w:pPr>
        <w:keepNext/>
        <w:keepLines/>
        <w:tabs>
          <w:tab w:val="left" w:pos="1418"/>
        </w:tabs>
        <w:spacing w:before="40" w:after="0" w:line="360" w:lineRule="auto"/>
        <w:ind w:firstLine="1418"/>
        <w:jc w:val="both"/>
        <w:outlineLvl w:val="1"/>
        <w:rPr>
          <w:rFonts w:ascii="Tahoma" w:eastAsiaTheme="majorEastAsia" w:hAnsi="Tahoma" w:cs="Tahoma"/>
          <w:sz w:val="24"/>
          <w:szCs w:val="24"/>
        </w:rPr>
      </w:pPr>
      <w:r w:rsidRPr="00BF1F13">
        <w:rPr>
          <w:rFonts w:ascii="Tahoma" w:eastAsiaTheme="majorEastAsia" w:hAnsi="Tahoma" w:cs="Tahoma"/>
          <w:b/>
          <w:sz w:val="24"/>
          <w:szCs w:val="24"/>
        </w:rPr>
        <w:t>CONSIDERANDO</w:t>
      </w:r>
      <w:r w:rsidRPr="00BF1F13">
        <w:rPr>
          <w:rFonts w:ascii="Tahoma" w:eastAsiaTheme="majorEastAsia" w:hAnsi="Tahoma" w:cs="Tahoma"/>
          <w:sz w:val="24"/>
          <w:szCs w:val="24"/>
        </w:rPr>
        <w:t xml:space="preserve"> que, o Decreto 7.981/2023 em seu artigo</w:t>
      </w:r>
      <w:r>
        <w:rPr>
          <w:rFonts w:ascii="Tahoma" w:eastAsiaTheme="majorEastAsia" w:hAnsi="Tahoma" w:cs="Tahoma"/>
          <w:sz w:val="24"/>
          <w:szCs w:val="24"/>
        </w:rPr>
        <w:t xml:space="preserve"> 2</w:t>
      </w:r>
      <w:r w:rsidRPr="00BF1F13">
        <w:rPr>
          <w:rFonts w:ascii="Tahoma" w:eastAsiaTheme="majorEastAsia" w:hAnsi="Tahoma" w:cs="Tahoma"/>
          <w:sz w:val="24"/>
          <w:szCs w:val="24"/>
        </w:rPr>
        <w:t xml:space="preserve">º determina </w:t>
      </w:r>
      <w:r>
        <w:rPr>
          <w:rFonts w:ascii="Tahoma" w:eastAsiaTheme="majorEastAsia" w:hAnsi="Tahoma" w:cs="Tahoma"/>
          <w:sz w:val="24"/>
          <w:szCs w:val="24"/>
        </w:rPr>
        <w:t xml:space="preserve">a </w:t>
      </w:r>
      <w:r w:rsidR="009320F4">
        <w:rPr>
          <w:rFonts w:ascii="Tahoma" w:eastAsiaTheme="majorEastAsia" w:hAnsi="Tahoma" w:cs="Tahoma"/>
          <w:sz w:val="24"/>
          <w:szCs w:val="24"/>
        </w:rPr>
        <w:t>anulação de</w:t>
      </w:r>
      <w:r>
        <w:rPr>
          <w:rFonts w:ascii="Tahoma" w:eastAsiaTheme="majorEastAsia" w:hAnsi="Tahoma" w:cs="Tahoma"/>
          <w:sz w:val="24"/>
          <w:szCs w:val="24"/>
        </w:rPr>
        <w:t xml:space="preserve"> dotações </w:t>
      </w:r>
      <w:r w:rsidR="009320F4">
        <w:rPr>
          <w:rFonts w:ascii="Tahoma" w:eastAsiaTheme="majorEastAsia" w:hAnsi="Tahoma" w:cs="Tahoma"/>
          <w:sz w:val="24"/>
          <w:szCs w:val="24"/>
        </w:rPr>
        <w:t xml:space="preserve">orçamentarias </w:t>
      </w:r>
      <w:r w:rsidR="00273DDB">
        <w:rPr>
          <w:rFonts w:ascii="Tahoma" w:eastAsiaTheme="majorEastAsia" w:hAnsi="Tahoma" w:cs="Tahoma"/>
          <w:sz w:val="24"/>
          <w:szCs w:val="24"/>
        </w:rPr>
        <w:t>n</w:t>
      </w:r>
      <w:r w:rsidRPr="00BF1F13">
        <w:rPr>
          <w:rFonts w:ascii="Tahoma" w:eastAsiaTheme="majorEastAsia" w:hAnsi="Tahoma" w:cs="Tahoma"/>
          <w:sz w:val="24"/>
          <w:szCs w:val="24"/>
        </w:rPr>
        <w:t>o valor de R$ 1.</w:t>
      </w:r>
      <w:r w:rsidR="005A348D">
        <w:rPr>
          <w:rFonts w:ascii="Tahoma" w:eastAsiaTheme="majorEastAsia" w:hAnsi="Tahoma" w:cs="Tahoma"/>
          <w:sz w:val="24"/>
          <w:szCs w:val="24"/>
        </w:rPr>
        <w:t>678</w:t>
      </w:r>
      <w:r w:rsidR="001A6F29">
        <w:rPr>
          <w:rFonts w:ascii="Tahoma" w:eastAsiaTheme="majorEastAsia" w:hAnsi="Tahoma" w:cs="Tahoma"/>
          <w:sz w:val="24"/>
          <w:szCs w:val="24"/>
        </w:rPr>
        <w:t>.</w:t>
      </w:r>
      <w:r w:rsidR="005A348D">
        <w:rPr>
          <w:rFonts w:ascii="Tahoma" w:eastAsiaTheme="majorEastAsia" w:hAnsi="Tahoma" w:cs="Tahoma"/>
          <w:sz w:val="24"/>
          <w:szCs w:val="24"/>
        </w:rPr>
        <w:t>220</w:t>
      </w:r>
      <w:r w:rsidR="001A6F29">
        <w:rPr>
          <w:rFonts w:ascii="Tahoma" w:eastAsiaTheme="majorEastAsia" w:hAnsi="Tahoma" w:cs="Tahoma"/>
          <w:sz w:val="24"/>
          <w:szCs w:val="24"/>
        </w:rPr>
        <w:t>,00</w:t>
      </w:r>
      <w:r w:rsidRPr="00BF1F13">
        <w:rPr>
          <w:rFonts w:ascii="Tahoma" w:eastAsiaTheme="majorEastAsia" w:hAnsi="Tahoma" w:cs="Tahoma"/>
          <w:sz w:val="24"/>
          <w:szCs w:val="24"/>
        </w:rPr>
        <w:t xml:space="preserve"> (um milhão </w:t>
      </w:r>
      <w:r w:rsidR="009320F4">
        <w:rPr>
          <w:rFonts w:ascii="Tahoma" w:eastAsiaTheme="majorEastAsia" w:hAnsi="Tahoma" w:cs="Tahoma"/>
          <w:sz w:val="24"/>
          <w:szCs w:val="24"/>
        </w:rPr>
        <w:t xml:space="preserve">seiscentos </w:t>
      </w:r>
      <w:r w:rsidR="001A6F29">
        <w:rPr>
          <w:rFonts w:ascii="Tahoma" w:eastAsiaTheme="majorEastAsia" w:hAnsi="Tahoma" w:cs="Tahoma"/>
          <w:sz w:val="24"/>
          <w:szCs w:val="24"/>
        </w:rPr>
        <w:t xml:space="preserve">e sessenta e </w:t>
      </w:r>
      <w:r w:rsidR="005A348D">
        <w:rPr>
          <w:rFonts w:ascii="Tahoma" w:eastAsiaTheme="majorEastAsia" w:hAnsi="Tahoma" w:cs="Tahoma"/>
          <w:sz w:val="24"/>
          <w:szCs w:val="24"/>
        </w:rPr>
        <w:t>oito</w:t>
      </w:r>
      <w:r w:rsidR="001A6F29">
        <w:rPr>
          <w:rFonts w:ascii="Tahoma" w:eastAsiaTheme="majorEastAsia" w:hAnsi="Tahoma" w:cs="Tahoma"/>
          <w:sz w:val="24"/>
          <w:szCs w:val="24"/>
        </w:rPr>
        <w:t xml:space="preserve"> mil e </w:t>
      </w:r>
      <w:r w:rsidR="005A348D">
        <w:rPr>
          <w:rFonts w:ascii="Tahoma" w:eastAsiaTheme="majorEastAsia" w:hAnsi="Tahoma" w:cs="Tahoma"/>
          <w:sz w:val="24"/>
          <w:szCs w:val="24"/>
        </w:rPr>
        <w:t xml:space="preserve">duzentos e vinte </w:t>
      </w:r>
      <w:r w:rsidR="001A6F29">
        <w:rPr>
          <w:rFonts w:ascii="Tahoma" w:eastAsiaTheme="majorEastAsia" w:hAnsi="Tahoma" w:cs="Tahoma"/>
          <w:sz w:val="24"/>
          <w:szCs w:val="24"/>
        </w:rPr>
        <w:t>reais</w:t>
      </w:r>
      <w:r w:rsidRPr="00BF1F13">
        <w:rPr>
          <w:rFonts w:ascii="Tahoma" w:eastAsiaTheme="majorEastAsia" w:hAnsi="Tahoma" w:cs="Tahoma"/>
          <w:sz w:val="24"/>
          <w:szCs w:val="24"/>
        </w:rPr>
        <w:t xml:space="preserve">) </w:t>
      </w:r>
      <w:r w:rsidR="00273DDB">
        <w:rPr>
          <w:rFonts w:ascii="Tahoma" w:eastAsiaTheme="majorEastAsia" w:hAnsi="Tahoma" w:cs="Tahoma"/>
          <w:sz w:val="24"/>
          <w:szCs w:val="24"/>
        </w:rPr>
        <w:t>da Secretaria da Saúde em prol da abertura de créditos adicionais suplementares</w:t>
      </w:r>
      <w:r w:rsidRPr="00BF1F13">
        <w:rPr>
          <w:rFonts w:ascii="Tahoma" w:eastAsiaTheme="majorEastAsia" w:hAnsi="Tahoma" w:cs="Tahoma"/>
          <w:sz w:val="24"/>
          <w:szCs w:val="24"/>
        </w:rPr>
        <w:t>;</w:t>
      </w:r>
    </w:p>
    <w:p w14:paraId="72033632" w14:textId="77777777" w:rsidR="00BF1F13" w:rsidRPr="00BF1F13" w:rsidRDefault="00000000" w:rsidP="00BF1F13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BF1F13">
        <w:rPr>
          <w:rFonts w:ascii="Tahoma" w:eastAsia="Calibri" w:hAnsi="Tahoma" w:cs="Tahoma"/>
          <w:bCs/>
          <w:sz w:val="24"/>
          <w:szCs w:val="24"/>
        </w:rPr>
        <w:t xml:space="preserve"> </w:t>
      </w:r>
    </w:p>
    <w:p w14:paraId="0043067E" w14:textId="77777777" w:rsidR="00BF1F13" w:rsidRPr="00BF1F13" w:rsidRDefault="00000000" w:rsidP="00BF1F13">
      <w:pPr>
        <w:shd w:val="clear" w:color="auto" w:fill="FFFFFF"/>
        <w:spacing w:after="100" w:afterAutospacing="1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BF1F13">
        <w:rPr>
          <w:rFonts w:ascii="Tahoma" w:eastAsia="Calibri" w:hAnsi="Tahoma" w:cs="Tahoma"/>
          <w:b/>
          <w:bCs/>
          <w:sz w:val="24"/>
          <w:szCs w:val="24"/>
          <w:lang w:eastAsia="pt-BR"/>
        </w:rPr>
        <w:t xml:space="preserve">CONSIDERANDO </w:t>
      </w:r>
      <w:r w:rsidRPr="00BF1F13">
        <w:rPr>
          <w:rFonts w:ascii="Tahoma" w:eastAsia="Calibri" w:hAnsi="Tahoma" w:cs="Tahoma"/>
          <w:bCs/>
          <w:sz w:val="24"/>
          <w:szCs w:val="24"/>
          <w:lang w:eastAsia="pt-BR"/>
        </w:rPr>
        <w:t>que,</w:t>
      </w:r>
      <w:r w:rsidRPr="00BF1F13">
        <w:rPr>
          <w:rFonts w:ascii="Tahoma" w:eastAsia="Calibri" w:hAnsi="Tahoma" w:cs="Tahoma"/>
          <w:b/>
          <w:bCs/>
          <w:sz w:val="24"/>
          <w:szCs w:val="24"/>
          <w:lang w:eastAsia="pt-BR"/>
        </w:rPr>
        <w:t xml:space="preserve"> </w:t>
      </w:r>
      <w:r w:rsidRPr="00BF1F13">
        <w:rPr>
          <w:rFonts w:ascii="Tahoma" w:eastAsia="Calibri" w:hAnsi="Tahoma" w:cs="Tahoma"/>
          <w:bCs/>
          <w:sz w:val="24"/>
          <w:szCs w:val="24"/>
          <w:lang w:eastAsia="pt-BR"/>
        </w:rPr>
        <w:t xml:space="preserve">conforme a </w:t>
      </w:r>
      <w:r w:rsidRPr="00BF1F13">
        <w:rPr>
          <w:rFonts w:ascii="Tahoma" w:eastAsia="Times New Roman" w:hAnsi="Tahoma" w:cs="Tahoma"/>
          <w:sz w:val="24"/>
          <w:szCs w:val="24"/>
          <w:lang w:eastAsia="pt-BR"/>
        </w:rPr>
        <w:t>Lei nº 4.320/1964, </w:t>
      </w:r>
      <w:r w:rsidRPr="00BF1F13">
        <w:rPr>
          <w:rFonts w:ascii="Tahoma" w:eastAsia="Calibri" w:hAnsi="Tahoma" w:cs="Tahoma"/>
          <w:bCs/>
          <w:sz w:val="24"/>
          <w:szCs w:val="24"/>
          <w:lang w:eastAsia="pt-BR"/>
        </w:rPr>
        <w:t>os créditos suplementares são destinados ao reforço de dotações orçamentárias e s</w:t>
      </w:r>
      <w:r w:rsidRPr="00BF1F13">
        <w:rPr>
          <w:rFonts w:ascii="Tahoma" w:eastAsia="Times New Roman" w:hAnsi="Tahoma" w:cs="Tahoma"/>
          <w:sz w:val="24"/>
          <w:szCs w:val="24"/>
          <w:lang w:eastAsia="pt-BR"/>
        </w:rPr>
        <w:t xml:space="preserve">e aplica em situações em que a previsão inicial da dotação, </w:t>
      </w:r>
      <w:r w:rsidRPr="00BF1F13">
        <w:rPr>
          <w:rFonts w:ascii="Tahoma" w:eastAsia="Times New Roman" w:hAnsi="Tahoma" w:cs="Tahoma"/>
          <w:b/>
          <w:sz w:val="24"/>
          <w:szCs w:val="24"/>
          <w:lang w:eastAsia="pt-BR"/>
        </w:rPr>
        <w:t>no transcorrer da fase de execução orçamentária, demonstra ser não suficiente para fazer frente às despesas necessárias</w:t>
      </w:r>
      <w:r w:rsidRPr="00BF1F13">
        <w:rPr>
          <w:rFonts w:ascii="Tahoma" w:eastAsia="Times New Roman" w:hAnsi="Tahoma" w:cs="Tahoma"/>
          <w:sz w:val="24"/>
          <w:szCs w:val="24"/>
          <w:lang w:eastAsia="pt-BR"/>
        </w:rPr>
        <w:t>, sendo necessário o reforço na dotação orçamentaria, aumentando a dotação disponível</w:t>
      </w:r>
    </w:p>
    <w:p w14:paraId="265CB9A9" w14:textId="77777777" w:rsidR="00BF1F13" w:rsidRPr="00BF1F13" w:rsidRDefault="00000000" w:rsidP="00BF1F13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BF1F13">
        <w:rPr>
          <w:rFonts w:ascii="Tahoma" w:eastAsia="Calibri" w:hAnsi="Tahoma" w:cs="Tahoma"/>
          <w:b/>
          <w:bCs/>
          <w:sz w:val="24"/>
          <w:szCs w:val="24"/>
        </w:rPr>
        <w:tab/>
      </w:r>
      <w:r w:rsidRPr="00BF1F13">
        <w:rPr>
          <w:rFonts w:ascii="Tahoma" w:eastAsia="Calibri" w:hAnsi="Tahoma" w:cs="Tahoma"/>
          <w:b/>
          <w:bCs/>
          <w:sz w:val="24"/>
          <w:szCs w:val="24"/>
        </w:rPr>
        <w:tab/>
        <w:t xml:space="preserve">REQUEIRO, </w:t>
      </w:r>
      <w:r w:rsidRPr="00BF1F13">
        <w:rPr>
          <w:rFonts w:ascii="Tahoma" w:eastAsia="Calibri" w:hAnsi="Tahoma" w:cs="Tahoma"/>
          <w:bCs/>
          <w:sz w:val="24"/>
          <w:szCs w:val="24"/>
        </w:rPr>
        <w:t>nos termos regimentais, após aprovação do Nobre e Soberano Plenário, que seja oficiado ao Exmo. Sr. Prefeito Municipal, para que informe o que segue:</w:t>
      </w:r>
    </w:p>
    <w:p w14:paraId="4E4B507A" w14:textId="77777777" w:rsidR="00BF1F13" w:rsidRPr="00BF1F13" w:rsidRDefault="00BF1F13" w:rsidP="00BF1F13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3A5B3681" w14:textId="77777777" w:rsidR="00BF1F13" w:rsidRPr="00BF1F13" w:rsidRDefault="00BF1F13" w:rsidP="00BF1F13">
      <w:pPr>
        <w:tabs>
          <w:tab w:val="left" w:pos="709"/>
          <w:tab w:val="left" w:pos="1985"/>
          <w:tab w:val="left" w:pos="8222"/>
        </w:tabs>
        <w:spacing w:line="276" w:lineRule="auto"/>
        <w:ind w:left="709"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5846D910" w14:textId="77777777" w:rsidR="00BF1F13" w:rsidRPr="00BF1F13" w:rsidRDefault="00000000" w:rsidP="00BF1F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>
        <w:rPr>
          <w:rFonts w:ascii="Tahoma" w:eastAsia="Calibri" w:hAnsi="Tahoma" w:cs="Tahoma"/>
          <w:bCs/>
          <w:sz w:val="24"/>
          <w:szCs w:val="24"/>
        </w:rPr>
        <w:t xml:space="preserve">A anulação de dotações orçamentárias no valor de </w:t>
      </w:r>
      <w:r w:rsidR="005A348D" w:rsidRPr="00BF1F13">
        <w:rPr>
          <w:rFonts w:ascii="Tahoma" w:eastAsiaTheme="majorEastAsia" w:hAnsi="Tahoma" w:cs="Tahoma"/>
          <w:sz w:val="24"/>
          <w:szCs w:val="24"/>
        </w:rPr>
        <w:t>R$ 1.</w:t>
      </w:r>
      <w:r w:rsidR="005A348D">
        <w:rPr>
          <w:rFonts w:ascii="Tahoma" w:eastAsiaTheme="majorEastAsia" w:hAnsi="Tahoma" w:cs="Tahoma"/>
          <w:sz w:val="24"/>
          <w:szCs w:val="24"/>
        </w:rPr>
        <w:t>678.220,00</w:t>
      </w:r>
      <w:r w:rsidR="005A348D" w:rsidRPr="00BF1F13">
        <w:rPr>
          <w:rFonts w:ascii="Tahoma" w:eastAsiaTheme="majorEastAsia" w:hAnsi="Tahoma" w:cs="Tahoma"/>
          <w:sz w:val="24"/>
          <w:szCs w:val="24"/>
        </w:rPr>
        <w:t xml:space="preserve"> (um milhão </w:t>
      </w:r>
      <w:r w:rsidR="005A348D">
        <w:rPr>
          <w:rFonts w:ascii="Tahoma" w:eastAsiaTheme="majorEastAsia" w:hAnsi="Tahoma" w:cs="Tahoma"/>
          <w:sz w:val="24"/>
          <w:szCs w:val="24"/>
        </w:rPr>
        <w:t>seiscentos e sessenta e oito mil e duzentos e vinte reais</w:t>
      </w:r>
      <w:r w:rsidR="005A348D" w:rsidRPr="00BF1F13">
        <w:rPr>
          <w:rFonts w:ascii="Tahoma" w:eastAsiaTheme="majorEastAsia" w:hAnsi="Tahoma" w:cs="Tahoma"/>
          <w:sz w:val="24"/>
          <w:szCs w:val="24"/>
        </w:rPr>
        <w:t xml:space="preserve">) </w:t>
      </w:r>
      <w:r>
        <w:rPr>
          <w:rFonts w:ascii="Tahoma" w:eastAsia="Calibri" w:hAnsi="Tahoma" w:cs="Tahoma"/>
          <w:bCs/>
          <w:sz w:val="24"/>
          <w:szCs w:val="24"/>
        </w:rPr>
        <w:t>em detrimento à Secretaria da Saúde, poderá causar</w:t>
      </w:r>
      <w:r w:rsidR="005A348D">
        <w:rPr>
          <w:rFonts w:ascii="Tahoma" w:eastAsia="Calibri" w:hAnsi="Tahoma" w:cs="Tahoma"/>
          <w:bCs/>
          <w:sz w:val="24"/>
          <w:szCs w:val="24"/>
        </w:rPr>
        <w:t xml:space="preserve"> prejuízo </w:t>
      </w:r>
      <w:r w:rsidR="000B3BD6">
        <w:rPr>
          <w:rFonts w:ascii="Tahoma" w:eastAsia="Calibri" w:hAnsi="Tahoma" w:cs="Tahoma"/>
          <w:bCs/>
          <w:sz w:val="24"/>
          <w:szCs w:val="24"/>
        </w:rPr>
        <w:t>às pastas dessa</w:t>
      </w:r>
      <w:r w:rsidR="005A348D">
        <w:rPr>
          <w:rFonts w:ascii="Tahoma" w:eastAsia="Calibri" w:hAnsi="Tahoma" w:cs="Tahoma"/>
          <w:bCs/>
          <w:sz w:val="24"/>
          <w:szCs w:val="24"/>
        </w:rPr>
        <w:t xml:space="preserve"> </w:t>
      </w:r>
      <w:r w:rsidR="000B3BD6">
        <w:rPr>
          <w:rFonts w:ascii="Tahoma" w:eastAsia="Calibri" w:hAnsi="Tahoma" w:cs="Tahoma"/>
          <w:bCs/>
          <w:sz w:val="24"/>
          <w:szCs w:val="24"/>
        </w:rPr>
        <w:t>secretaria</w:t>
      </w:r>
      <w:r w:rsidRPr="00BF1F13">
        <w:rPr>
          <w:rFonts w:ascii="Tahoma" w:eastAsia="Calibri" w:hAnsi="Tahoma" w:cs="Tahoma"/>
          <w:bCs/>
          <w:sz w:val="24"/>
          <w:szCs w:val="24"/>
        </w:rPr>
        <w:t>?</w:t>
      </w:r>
    </w:p>
    <w:p w14:paraId="310231BA" w14:textId="77777777" w:rsidR="00BF1F13" w:rsidRPr="00BF1F13" w:rsidRDefault="00BF1F13" w:rsidP="00BF1F13">
      <w:pPr>
        <w:spacing w:after="0" w:line="360" w:lineRule="auto"/>
        <w:ind w:left="735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14:paraId="3C3A6A29" w14:textId="77777777" w:rsidR="00BF1F13" w:rsidRPr="006E5E86" w:rsidRDefault="00000000" w:rsidP="00BF1F13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  <w:r w:rsidRPr="006E5E86">
        <w:rPr>
          <w:rFonts w:ascii="Tahoma" w:eastAsia="Calibri" w:hAnsi="Tahoma" w:cs="Tahoma"/>
          <w:bCs/>
          <w:sz w:val="24"/>
          <w:szCs w:val="24"/>
        </w:rPr>
        <w:t>Analisando o Decreto 7.981/2023 em seu artigo 2º, averígua-se que os recursos necessários para a execução da abertura do credito adicional suplementar correrão por conta da anulação de dotações orçamentarias. Uma das secretarias que s</w:t>
      </w:r>
      <w:r w:rsidR="000B3BD6" w:rsidRPr="006E5E86">
        <w:rPr>
          <w:rFonts w:ascii="Tahoma" w:eastAsia="Calibri" w:hAnsi="Tahoma" w:cs="Tahoma"/>
          <w:bCs/>
          <w:sz w:val="24"/>
          <w:szCs w:val="24"/>
        </w:rPr>
        <w:t>ofrerá essa anulação de dotação orçamentaria</w:t>
      </w:r>
      <w:r w:rsidRPr="006E5E86">
        <w:rPr>
          <w:rFonts w:ascii="Tahoma" w:eastAsia="Calibri" w:hAnsi="Tahoma" w:cs="Tahoma"/>
          <w:bCs/>
          <w:sz w:val="24"/>
          <w:szCs w:val="24"/>
        </w:rPr>
        <w:t xml:space="preserve"> é a S</w:t>
      </w:r>
      <w:r w:rsidR="005A348D" w:rsidRPr="006E5E86">
        <w:rPr>
          <w:rFonts w:ascii="Tahoma" w:eastAsia="Calibri" w:hAnsi="Tahoma" w:cs="Tahoma"/>
          <w:bCs/>
          <w:sz w:val="24"/>
          <w:szCs w:val="24"/>
        </w:rPr>
        <w:t>ecretaria da Saúde de</w:t>
      </w:r>
      <w:r w:rsidRPr="006E5E86">
        <w:rPr>
          <w:rFonts w:ascii="Tahoma" w:eastAsia="Calibri" w:hAnsi="Tahoma" w:cs="Tahoma"/>
          <w:bCs/>
          <w:sz w:val="24"/>
          <w:szCs w:val="24"/>
        </w:rPr>
        <w:t xml:space="preserve"> onde se retirará o </w:t>
      </w:r>
      <w:r w:rsidR="008C7143" w:rsidRPr="006E5E86">
        <w:rPr>
          <w:rFonts w:ascii="Tahoma" w:eastAsia="Calibri" w:hAnsi="Tahoma" w:cs="Tahoma"/>
          <w:bCs/>
          <w:sz w:val="24"/>
          <w:szCs w:val="24"/>
        </w:rPr>
        <w:t xml:space="preserve">valor R$ 1.678.220,00 </w:t>
      </w:r>
      <w:r w:rsidR="008C7143" w:rsidRPr="006E5E86">
        <w:rPr>
          <w:rFonts w:ascii="Tahoma" w:eastAsiaTheme="majorEastAsia" w:hAnsi="Tahoma" w:cs="Tahoma"/>
          <w:sz w:val="24"/>
          <w:szCs w:val="24"/>
        </w:rPr>
        <w:t xml:space="preserve">(um </w:t>
      </w:r>
      <w:r w:rsidR="008C7143" w:rsidRPr="006E5E86">
        <w:rPr>
          <w:rFonts w:ascii="Tahoma" w:eastAsiaTheme="majorEastAsia" w:hAnsi="Tahoma" w:cs="Tahoma"/>
          <w:sz w:val="24"/>
          <w:szCs w:val="24"/>
        </w:rPr>
        <w:lastRenderedPageBreak/>
        <w:t xml:space="preserve">milhão seiscentos e sessenta e oito mil e duzentos e vinte reais), sendo que </w:t>
      </w:r>
      <w:r w:rsidR="008C7143" w:rsidRPr="006E5E86">
        <w:rPr>
          <w:rFonts w:ascii="Tahoma" w:eastAsia="Calibri" w:hAnsi="Tahoma" w:cs="Tahoma"/>
          <w:b/>
          <w:bCs/>
          <w:sz w:val="24"/>
          <w:szCs w:val="24"/>
        </w:rPr>
        <w:t>R</w:t>
      </w:r>
      <w:r w:rsidRPr="006E5E86">
        <w:rPr>
          <w:rFonts w:ascii="Tahoma" w:eastAsia="Calibri" w:hAnsi="Tahoma" w:cs="Tahoma"/>
          <w:b/>
          <w:bCs/>
          <w:sz w:val="24"/>
          <w:szCs w:val="24"/>
        </w:rPr>
        <w:t xml:space="preserve">$ </w:t>
      </w:r>
      <w:r w:rsidR="005A348D" w:rsidRPr="006E5E86">
        <w:rPr>
          <w:rFonts w:ascii="Tahoma" w:eastAsia="Calibri" w:hAnsi="Tahoma" w:cs="Tahoma"/>
          <w:b/>
          <w:bCs/>
          <w:sz w:val="24"/>
          <w:szCs w:val="24"/>
        </w:rPr>
        <w:t>1.</w:t>
      </w:r>
      <w:r w:rsidR="008C7143" w:rsidRPr="006E5E86">
        <w:rPr>
          <w:rFonts w:ascii="Tahoma" w:eastAsia="Calibri" w:hAnsi="Tahoma" w:cs="Tahoma"/>
          <w:b/>
          <w:bCs/>
          <w:sz w:val="24"/>
          <w:szCs w:val="24"/>
        </w:rPr>
        <w:t>284.021</w:t>
      </w:r>
      <w:r w:rsidR="005A348D" w:rsidRPr="006E5E86">
        <w:rPr>
          <w:rFonts w:ascii="Tahoma" w:eastAsia="Calibri" w:hAnsi="Tahoma" w:cs="Tahoma"/>
          <w:b/>
          <w:bCs/>
          <w:sz w:val="24"/>
          <w:szCs w:val="24"/>
        </w:rPr>
        <w:t>,00</w:t>
      </w:r>
      <w:r w:rsidRPr="006E5E86">
        <w:rPr>
          <w:rFonts w:ascii="Tahoma" w:eastAsia="Calibri" w:hAnsi="Tahoma" w:cs="Tahoma"/>
          <w:b/>
          <w:bCs/>
          <w:sz w:val="24"/>
          <w:szCs w:val="24"/>
        </w:rPr>
        <w:t xml:space="preserve"> (</w:t>
      </w:r>
      <w:r w:rsidR="000B3BD6" w:rsidRPr="006E5E86">
        <w:rPr>
          <w:rFonts w:ascii="Tahoma" w:eastAsia="Calibri" w:hAnsi="Tahoma" w:cs="Tahoma"/>
          <w:b/>
          <w:bCs/>
          <w:sz w:val="24"/>
          <w:szCs w:val="24"/>
        </w:rPr>
        <w:t xml:space="preserve">um milhão </w:t>
      </w:r>
      <w:r w:rsidR="008C7143" w:rsidRPr="006E5E86">
        <w:rPr>
          <w:rFonts w:ascii="Tahoma" w:eastAsia="Calibri" w:hAnsi="Tahoma" w:cs="Tahoma"/>
          <w:b/>
          <w:bCs/>
          <w:sz w:val="24"/>
          <w:szCs w:val="24"/>
        </w:rPr>
        <w:t>duzentos e oitenta e quatro mil e vinte e um reais</w:t>
      </w:r>
      <w:r w:rsidRPr="006E5E86">
        <w:rPr>
          <w:rFonts w:ascii="Tahoma" w:eastAsia="Calibri" w:hAnsi="Tahoma" w:cs="Tahoma"/>
          <w:b/>
          <w:bCs/>
          <w:sz w:val="24"/>
          <w:szCs w:val="24"/>
        </w:rPr>
        <w:t xml:space="preserve">) – </w:t>
      </w:r>
      <w:r w:rsidR="008C7143" w:rsidRPr="006E5E86">
        <w:rPr>
          <w:rFonts w:ascii="Tahoma" w:eastAsia="Calibri" w:hAnsi="Tahoma" w:cs="Tahoma"/>
          <w:b/>
          <w:bCs/>
          <w:sz w:val="24"/>
          <w:szCs w:val="24"/>
        </w:rPr>
        <w:t>Referencia: 10.302.0007.2.04</w:t>
      </w:r>
      <w:r w:rsidR="000B3BD6" w:rsidRPr="006E5E86">
        <w:rPr>
          <w:rFonts w:ascii="Tahoma" w:eastAsia="Calibri" w:hAnsi="Tahoma" w:cs="Tahoma"/>
          <w:b/>
          <w:bCs/>
          <w:sz w:val="24"/>
          <w:szCs w:val="24"/>
        </w:rPr>
        <w:t>7</w:t>
      </w:r>
      <w:r w:rsidRPr="006E5E86">
        <w:rPr>
          <w:rFonts w:ascii="Tahoma" w:eastAsia="Calibri" w:hAnsi="Tahoma" w:cs="Tahoma"/>
          <w:b/>
          <w:bCs/>
          <w:sz w:val="24"/>
          <w:szCs w:val="24"/>
        </w:rPr>
        <w:t xml:space="preserve"> (</w:t>
      </w:r>
      <w:r w:rsidR="008C7143" w:rsidRPr="006E5E86">
        <w:rPr>
          <w:rFonts w:ascii="Tahoma" w:eastAsia="Calibri" w:hAnsi="Tahoma" w:cs="Tahoma"/>
          <w:b/>
          <w:bCs/>
          <w:sz w:val="24"/>
          <w:szCs w:val="24"/>
        </w:rPr>
        <w:t>prestadores de serviço de saúde)</w:t>
      </w:r>
      <w:r w:rsidR="008C7143" w:rsidRPr="006E5E86">
        <w:rPr>
          <w:rFonts w:ascii="Tahoma" w:eastAsia="Calibri" w:hAnsi="Tahoma" w:cs="Tahoma"/>
          <w:bCs/>
          <w:sz w:val="24"/>
          <w:szCs w:val="24"/>
        </w:rPr>
        <w:t>.</w:t>
      </w:r>
      <w:r w:rsidR="000B3BD6" w:rsidRPr="006E5E86">
        <w:rPr>
          <w:rFonts w:ascii="Tahoma" w:eastAsia="Calibri" w:hAnsi="Tahoma" w:cs="Tahoma"/>
          <w:bCs/>
          <w:sz w:val="24"/>
          <w:szCs w:val="24"/>
        </w:rPr>
        <w:t xml:space="preserve"> Considerando a importância</w:t>
      </w:r>
      <w:r w:rsidR="006E5E86" w:rsidRPr="006E5E86">
        <w:rPr>
          <w:rFonts w:ascii="Tahoma" w:eastAsia="Calibri" w:hAnsi="Tahoma" w:cs="Tahoma"/>
          <w:bCs/>
          <w:sz w:val="24"/>
          <w:szCs w:val="24"/>
        </w:rPr>
        <w:t xml:space="preserve"> e relevância social</w:t>
      </w:r>
      <w:r w:rsidR="000B3BD6" w:rsidRPr="006E5E86">
        <w:rPr>
          <w:rFonts w:ascii="Tahoma" w:eastAsia="Calibri" w:hAnsi="Tahoma" w:cs="Tahoma"/>
          <w:bCs/>
          <w:sz w:val="24"/>
          <w:szCs w:val="24"/>
        </w:rPr>
        <w:t xml:space="preserve"> d</w:t>
      </w:r>
      <w:r w:rsidR="00A460A1" w:rsidRPr="006E5E86">
        <w:rPr>
          <w:rFonts w:ascii="Tahoma" w:eastAsia="Calibri" w:hAnsi="Tahoma" w:cs="Tahoma"/>
          <w:bCs/>
          <w:sz w:val="24"/>
          <w:szCs w:val="24"/>
        </w:rPr>
        <w:t xml:space="preserve">os programas junto </w:t>
      </w:r>
      <w:r w:rsidR="006E5E86" w:rsidRPr="006E5E86">
        <w:rPr>
          <w:rFonts w:ascii="Tahoma" w:eastAsia="Calibri" w:hAnsi="Tahoma" w:cs="Tahoma"/>
          <w:bCs/>
          <w:sz w:val="24"/>
          <w:szCs w:val="24"/>
        </w:rPr>
        <w:t>à</w:t>
      </w:r>
      <w:r w:rsidR="000B3BD6" w:rsidRPr="006E5E86">
        <w:rPr>
          <w:rFonts w:ascii="Tahoma" w:eastAsia="Calibri" w:hAnsi="Tahoma" w:cs="Tahoma"/>
          <w:bCs/>
          <w:sz w:val="24"/>
          <w:szCs w:val="24"/>
        </w:rPr>
        <w:t>s pastas da Secretaria da Saúde</w:t>
      </w:r>
      <w:r w:rsidR="00A460A1" w:rsidRPr="006E5E86">
        <w:rPr>
          <w:rFonts w:ascii="Tahoma" w:eastAsia="Calibri" w:hAnsi="Tahoma" w:cs="Tahoma"/>
          <w:bCs/>
          <w:sz w:val="24"/>
          <w:szCs w:val="24"/>
        </w:rPr>
        <w:t xml:space="preserve"> cabe a pergunta, a</w:t>
      </w:r>
      <w:r w:rsidRPr="006E5E86">
        <w:rPr>
          <w:rFonts w:ascii="Tahoma" w:eastAsia="Calibri" w:hAnsi="Tahoma" w:cs="Tahoma"/>
          <w:bCs/>
          <w:sz w:val="24"/>
          <w:szCs w:val="24"/>
        </w:rPr>
        <w:t xml:space="preserve"> anulação das referidas dotações orçamentarias poderá causar </w:t>
      </w:r>
      <w:r w:rsidR="00A460A1" w:rsidRPr="006E5E86">
        <w:rPr>
          <w:rFonts w:ascii="Tahoma" w:eastAsia="Calibri" w:hAnsi="Tahoma" w:cs="Tahoma"/>
          <w:bCs/>
          <w:sz w:val="24"/>
          <w:szCs w:val="24"/>
        </w:rPr>
        <w:t xml:space="preserve">prejuízo aos </w:t>
      </w:r>
      <w:r w:rsidR="00A460A1" w:rsidRPr="006E5E86">
        <w:rPr>
          <w:rFonts w:ascii="Tahoma" w:eastAsia="Calibri" w:hAnsi="Tahoma" w:cs="Tahoma"/>
          <w:b/>
          <w:bCs/>
          <w:sz w:val="24"/>
          <w:szCs w:val="24"/>
        </w:rPr>
        <w:t>programas de saúde básica</w:t>
      </w:r>
      <w:r w:rsidRPr="006E5E86">
        <w:rPr>
          <w:rFonts w:ascii="Tahoma" w:eastAsia="Calibri" w:hAnsi="Tahoma" w:cs="Tahoma"/>
          <w:bCs/>
          <w:sz w:val="24"/>
          <w:szCs w:val="24"/>
        </w:rPr>
        <w:t xml:space="preserve">? </w:t>
      </w:r>
      <w:r w:rsidR="008C7143" w:rsidRPr="006E5E86">
        <w:rPr>
          <w:rFonts w:ascii="Tahoma" w:eastAsia="Calibri" w:hAnsi="Tahoma" w:cs="Tahoma"/>
          <w:bCs/>
          <w:sz w:val="24"/>
          <w:szCs w:val="24"/>
        </w:rPr>
        <w:t>Ainda, quanto ao</w:t>
      </w:r>
      <w:r w:rsidR="006E5E86" w:rsidRPr="006E5E86">
        <w:rPr>
          <w:rFonts w:ascii="Tahoma" w:eastAsia="Calibri" w:hAnsi="Tahoma" w:cs="Tahoma"/>
          <w:bCs/>
          <w:sz w:val="24"/>
          <w:szCs w:val="24"/>
        </w:rPr>
        <w:t xml:space="preserve"> credito adicional suplementar direcionado</w:t>
      </w:r>
      <w:r w:rsidR="008C7143" w:rsidRPr="006E5E86">
        <w:rPr>
          <w:rFonts w:ascii="Tahoma" w:eastAsia="Calibri" w:hAnsi="Tahoma" w:cs="Tahoma"/>
          <w:bCs/>
          <w:sz w:val="24"/>
          <w:szCs w:val="24"/>
        </w:rPr>
        <w:t xml:space="preserve"> </w:t>
      </w:r>
      <w:r w:rsidR="006E5E86" w:rsidRPr="006E5E86">
        <w:rPr>
          <w:rFonts w:ascii="Tahoma" w:eastAsia="Calibri" w:hAnsi="Tahoma" w:cs="Tahoma"/>
          <w:bCs/>
          <w:sz w:val="24"/>
          <w:szCs w:val="24"/>
        </w:rPr>
        <w:t xml:space="preserve">à </w:t>
      </w:r>
      <w:r w:rsidR="008C7143" w:rsidRPr="004512EE">
        <w:rPr>
          <w:rFonts w:ascii="Tahoma" w:eastAsia="Calibri" w:hAnsi="Tahoma" w:cs="Tahoma"/>
          <w:b/>
          <w:bCs/>
          <w:sz w:val="24"/>
          <w:szCs w:val="24"/>
        </w:rPr>
        <w:t>referência</w:t>
      </w:r>
      <w:r w:rsidR="006E5E86" w:rsidRPr="004512EE">
        <w:rPr>
          <w:rFonts w:ascii="Tahoma" w:eastAsia="Calibri" w:hAnsi="Tahoma" w:cs="Tahoma"/>
          <w:b/>
          <w:bCs/>
          <w:sz w:val="24"/>
          <w:szCs w:val="24"/>
        </w:rPr>
        <w:t xml:space="preserve"> 10.302.0007.2.047 -</w:t>
      </w:r>
      <w:r w:rsidR="008C7143" w:rsidRPr="004512EE">
        <w:rPr>
          <w:rFonts w:ascii="Tahoma" w:eastAsia="Calibri" w:hAnsi="Tahoma" w:cs="Tahoma"/>
          <w:b/>
          <w:bCs/>
          <w:sz w:val="24"/>
          <w:szCs w:val="24"/>
        </w:rPr>
        <w:t xml:space="preserve"> “Prestadores de serviço de Saúde</w:t>
      </w:r>
      <w:r w:rsidR="008C7143" w:rsidRPr="006E5E86">
        <w:rPr>
          <w:rFonts w:ascii="Tahoma" w:eastAsia="Calibri" w:hAnsi="Tahoma" w:cs="Tahoma"/>
          <w:bCs/>
          <w:sz w:val="24"/>
          <w:szCs w:val="24"/>
        </w:rPr>
        <w:t xml:space="preserve">”, onde e como </w:t>
      </w:r>
      <w:r w:rsidR="006E5E86" w:rsidRPr="006E5E86">
        <w:rPr>
          <w:rFonts w:ascii="Tahoma" w:eastAsia="Calibri" w:hAnsi="Tahoma" w:cs="Tahoma"/>
          <w:bCs/>
          <w:sz w:val="24"/>
          <w:szCs w:val="24"/>
        </w:rPr>
        <w:t xml:space="preserve">esta referência será suplementada orçamentariamente? Quais setores e programas da Secretaria de Saúde serão beneficiados com </w:t>
      </w:r>
      <w:r w:rsidR="004512EE">
        <w:rPr>
          <w:rFonts w:ascii="Tahoma" w:eastAsia="Calibri" w:hAnsi="Tahoma" w:cs="Tahoma"/>
          <w:bCs/>
          <w:sz w:val="24"/>
          <w:szCs w:val="24"/>
        </w:rPr>
        <w:t xml:space="preserve">a respectiva referência do </w:t>
      </w:r>
      <w:r w:rsidR="006E5E86" w:rsidRPr="006E5E86">
        <w:rPr>
          <w:rFonts w:ascii="Tahoma" w:eastAsia="Calibri" w:hAnsi="Tahoma" w:cs="Tahoma"/>
          <w:bCs/>
          <w:sz w:val="24"/>
          <w:szCs w:val="24"/>
        </w:rPr>
        <w:t>credito adicional suplementar?</w:t>
      </w:r>
    </w:p>
    <w:p w14:paraId="28078C93" w14:textId="77777777" w:rsidR="00BF1F13" w:rsidRPr="00BF1F13" w:rsidRDefault="00BF1F13" w:rsidP="00BF1F13">
      <w:pPr>
        <w:spacing w:after="0" w:line="360" w:lineRule="auto"/>
        <w:ind w:left="735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44A8A989" w14:textId="77777777" w:rsidR="00BF1F13" w:rsidRPr="00BF1F13" w:rsidRDefault="00000000" w:rsidP="00BF1F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  <w:r w:rsidRPr="00BF1F13">
        <w:rPr>
          <w:rFonts w:ascii="Tahoma" w:eastAsia="Calibri" w:hAnsi="Tahoma" w:cs="Tahoma"/>
          <w:bCs/>
          <w:sz w:val="24"/>
          <w:szCs w:val="24"/>
        </w:rPr>
        <w:t>E</w:t>
      </w:r>
      <w:r w:rsidR="006E5E86">
        <w:rPr>
          <w:rFonts w:ascii="Tahoma" w:eastAsia="Calibri" w:hAnsi="Tahoma" w:cs="Tahoma"/>
          <w:bCs/>
          <w:sz w:val="24"/>
          <w:szCs w:val="24"/>
        </w:rPr>
        <w:t>ssa vereadora apresentou Emenda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 ao Projeto Lei 94/2023 ( L.O.A.), requerendo </w:t>
      </w:r>
      <w:r w:rsidR="00CD57AD" w:rsidRPr="00CD57AD">
        <w:rPr>
          <w:rFonts w:ascii="Tahoma" w:eastAsia="Times New Roman" w:hAnsi="Tahoma" w:cs="Tahoma"/>
          <w:sz w:val="24"/>
          <w:szCs w:val="24"/>
          <w:lang w:eastAsia="pt-BR"/>
        </w:rPr>
        <w:t>fornecimento de fraldas geriátricas descartáveis à pacientes que se encontram internados pelo Sistema Único de Saúde</w:t>
      </w:r>
      <w:r w:rsidR="00CD57AD">
        <w:rPr>
          <w:rFonts w:ascii="Tahoma" w:eastAsia="Calibri" w:hAnsi="Tahoma" w:cs="Tahoma"/>
          <w:bCs/>
          <w:sz w:val="24"/>
          <w:szCs w:val="24"/>
        </w:rPr>
        <w:t>. Essa demanda será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 abrangida</w:t>
      </w:r>
      <w:r w:rsidR="00CD57AD">
        <w:rPr>
          <w:rFonts w:ascii="Tahoma" w:eastAsia="Calibri" w:hAnsi="Tahoma" w:cs="Tahoma"/>
          <w:bCs/>
          <w:sz w:val="24"/>
          <w:szCs w:val="24"/>
        </w:rPr>
        <w:t xml:space="preserve"> e beneficiada com a abertura do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 </w:t>
      </w:r>
      <w:r w:rsidR="00CD57AD">
        <w:rPr>
          <w:rFonts w:ascii="Tahoma" w:eastAsia="Calibri" w:hAnsi="Tahoma" w:cs="Tahoma"/>
          <w:bCs/>
          <w:sz w:val="24"/>
          <w:szCs w:val="24"/>
        </w:rPr>
        <w:t>crédito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 </w:t>
      </w:r>
      <w:r w:rsidR="00CD57AD">
        <w:rPr>
          <w:rFonts w:ascii="Tahoma" w:eastAsia="Calibri" w:hAnsi="Tahoma" w:cs="Tahoma"/>
          <w:bCs/>
          <w:sz w:val="24"/>
          <w:szCs w:val="24"/>
        </w:rPr>
        <w:t>adicional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 supleme</w:t>
      </w:r>
      <w:r w:rsidR="00CD57AD">
        <w:rPr>
          <w:rFonts w:ascii="Tahoma" w:eastAsia="Calibri" w:hAnsi="Tahoma" w:cs="Tahoma"/>
          <w:bCs/>
          <w:sz w:val="24"/>
          <w:szCs w:val="24"/>
        </w:rPr>
        <w:t>ntar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? </w:t>
      </w:r>
    </w:p>
    <w:p w14:paraId="157CC736" w14:textId="77777777" w:rsidR="00BF1F13" w:rsidRPr="00BF1F13" w:rsidRDefault="00BF1F13" w:rsidP="00BF1F13">
      <w:pPr>
        <w:spacing w:after="0" w:line="360" w:lineRule="auto"/>
        <w:ind w:left="735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6EF31F4E" w14:textId="77777777" w:rsidR="00BF1F13" w:rsidRPr="00BF1F13" w:rsidRDefault="00000000" w:rsidP="00BF1F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  <w:r w:rsidRPr="00BF1F13">
        <w:rPr>
          <w:rFonts w:ascii="Tahoma" w:eastAsia="Calibri" w:hAnsi="Tahoma" w:cs="Tahoma"/>
          <w:bCs/>
          <w:sz w:val="24"/>
          <w:szCs w:val="24"/>
        </w:rPr>
        <w:t>O Decreto 7.981/23 prevê onde serão direcionados os créditos adicionais suplementares, porém não o faz especificamente. Quais demandas junto a Secretaria d</w:t>
      </w:r>
      <w:r w:rsidR="00592F87">
        <w:rPr>
          <w:rFonts w:ascii="Tahoma" w:eastAsia="Calibri" w:hAnsi="Tahoma" w:cs="Tahoma"/>
          <w:bCs/>
          <w:sz w:val="24"/>
          <w:szCs w:val="24"/>
        </w:rPr>
        <w:t>a Saú</w:t>
      </w:r>
      <w:r w:rsidR="00130D12">
        <w:rPr>
          <w:rFonts w:ascii="Tahoma" w:eastAsia="Calibri" w:hAnsi="Tahoma" w:cs="Tahoma"/>
          <w:bCs/>
          <w:sz w:val="24"/>
          <w:szCs w:val="24"/>
        </w:rPr>
        <w:t>de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 que serão abrangidas e beneficiadas específica e efetivamente com a abertura do credito adicional </w:t>
      </w:r>
      <w:r w:rsidR="006E5E86" w:rsidRPr="00BF1F13">
        <w:rPr>
          <w:rFonts w:ascii="Tahoma" w:eastAsia="Calibri" w:hAnsi="Tahoma" w:cs="Tahoma"/>
          <w:bCs/>
          <w:sz w:val="24"/>
          <w:szCs w:val="24"/>
        </w:rPr>
        <w:t>suplementar</w:t>
      </w:r>
      <w:r w:rsidR="006E5E86">
        <w:rPr>
          <w:rFonts w:ascii="Tahoma" w:eastAsia="Calibri" w:hAnsi="Tahoma" w:cs="Tahoma"/>
          <w:bCs/>
          <w:sz w:val="24"/>
          <w:szCs w:val="24"/>
        </w:rPr>
        <w:t>?</w:t>
      </w:r>
    </w:p>
    <w:p w14:paraId="0004F87D" w14:textId="77777777" w:rsidR="00BF1F13" w:rsidRPr="00BF1F13" w:rsidRDefault="00BF1F13" w:rsidP="00BF1F13">
      <w:pPr>
        <w:spacing w:after="0" w:line="360" w:lineRule="auto"/>
        <w:ind w:left="735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59BD7E58" w14:textId="77777777" w:rsidR="00BF1F13" w:rsidRDefault="00000000" w:rsidP="00BF1F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  <w:r w:rsidRPr="00BF1F13">
        <w:rPr>
          <w:rFonts w:ascii="Tahoma" w:eastAsia="Calibri" w:hAnsi="Tahoma" w:cs="Tahoma"/>
          <w:bCs/>
          <w:sz w:val="24"/>
          <w:szCs w:val="24"/>
        </w:rPr>
        <w:t xml:space="preserve">O valor do credito adicional suplementar direcionado a Secretaria de </w:t>
      </w:r>
      <w:r w:rsidR="006E5E86">
        <w:rPr>
          <w:rFonts w:ascii="Tahoma" w:eastAsia="Calibri" w:hAnsi="Tahoma" w:cs="Tahoma"/>
          <w:bCs/>
          <w:sz w:val="24"/>
          <w:szCs w:val="24"/>
        </w:rPr>
        <w:t xml:space="preserve">Saúde </w:t>
      </w:r>
      <w:r w:rsidRPr="00BF1F13">
        <w:rPr>
          <w:rFonts w:ascii="Tahoma" w:eastAsia="Calibri" w:hAnsi="Tahoma" w:cs="Tahoma"/>
          <w:bCs/>
          <w:sz w:val="24"/>
          <w:szCs w:val="24"/>
        </w:rPr>
        <w:t>gira em torno de R$ 1.</w:t>
      </w:r>
      <w:r w:rsidR="004512EE">
        <w:rPr>
          <w:rFonts w:ascii="Tahoma" w:eastAsia="Calibri" w:hAnsi="Tahoma" w:cs="Tahoma"/>
          <w:bCs/>
          <w:sz w:val="24"/>
          <w:szCs w:val="24"/>
        </w:rPr>
        <w:t>454.041,00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 (um milhão </w:t>
      </w:r>
      <w:r w:rsidR="004512EE">
        <w:rPr>
          <w:rFonts w:ascii="Tahoma" w:eastAsia="Calibri" w:hAnsi="Tahoma" w:cs="Tahoma"/>
          <w:bCs/>
          <w:sz w:val="24"/>
          <w:szCs w:val="24"/>
        </w:rPr>
        <w:t>quatrocentos e cinquenta e quatro mil e quarenta e um reais)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, sendo que R$ </w:t>
      </w:r>
      <w:r w:rsidR="004512EE">
        <w:rPr>
          <w:rFonts w:ascii="Tahoma" w:eastAsia="Calibri" w:hAnsi="Tahoma" w:cs="Tahoma"/>
          <w:bCs/>
          <w:sz w:val="24"/>
          <w:szCs w:val="24"/>
        </w:rPr>
        <w:t>161.700,00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 (</w:t>
      </w:r>
      <w:r w:rsidR="004512EE">
        <w:rPr>
          <w:rFonts w:ascii="Tahoma" w:eastAsia="Calibri" w:hAnsi="Tahoma" w:cs="Tahoma"/>
          <w:bCs/>
          <w:sz w:val="24"/>
          <w:szCs w:val="24"/>
        </w:rPr>
        <w:t>cento e sessenta e um mil e setecentos reais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) – art.1º (...) </w:t>
      </w:r>
      <w:r w:rsidR="004512EE">
        <w:rPr>
          <w:rFonts w:ascii="Tahoma" w:eastAsia="Calibri" w:hAnsi="Tahoma" w:cs="Tahoma"/>
          <w:bCs/>
          <w:sz w:val="24"/>
          <w:szCs w:val="24"/>
        </w:rPr>
        <w:t xml:space="preserve">referência 10.122.0007.2.026 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- serão direcionados </w:t>
      </w:r>
      <w:r w:rsidR="004512EE" w:rsidRPr="00BF1F13">
        <w:rPr>
          <w:rFonts w:ascii="Tahoma" w:eastAsia="Calibri" w:hAnsi="Tahoma" w:cs="Tahoma"/>
          <w:bCs/>
          <w:sz w:val="24"/>
          <w:szCs w:val="24"/>
        </w:rPr>
        <w:t>a manutenção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 d</w:t>
      </w:r>
      <w:r w:rsidR="004512EE">
        <w:rPr>
          <w:rFonts w:ascii="Tahoma" w:eastAsia="Calibri" w:hAnsi="Tahoma" w:cs="Tahoma"/>
          <w:bCs/>
          <w:sz w:val="24"/>
          <w:szCs w:val="24"/>
        </w:rPr>
        <w:t>a Secretaria da Saúde/ Fundo Municipal de Saúde /Administração.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 </w:t>
      </w:r>
      <w:r w:rsidR="008A7929">
        <w:rPr>
          <w:rFonts w:ascii="Tahoma" w:eastAsia="Calibri" w:hAnsi="Tahoma" w:cs="Tahoma"/>
          <w:bCs/>
          <w:sz w:val="24"/>
          <w:szCs w:val="24"/>
        </w:rPr>
        <w:t>A</w:t>
      </w:r>
      <w:r w:rsidR="00017F11">
        <w:rPr>
          <w:rFonts w:ascii="Tahoma" w:eastAsia="Calibri" w:hAnsi="Tahoma" w:cs="Tahoma"/>
          <w:bCs/>
          <w:sz w:val="24"/>
          <w:szCs w:val="24"/>
        </w:rPr>
        <w:t xml:space="preserve">s UBS – Unidades </w:t>
      </w:r>
      <w:r w:rsidR="00017F11">
        <w:rPr>
          <w:rFonts w:ascii="Tahoma" w:eastAsia="Calibri" w:hAnsi="Tahoma" w:cs="Tahoma"/>
          <w:bCs/>
          <w:sz w:val="24"/>
          <w:szCs w:val="24"/>
        </w:rPr>
        <w:lastRenderedPageBreak/>
        <w:t xml:space="preserve">Básicas de Saúde, serão beneficiadas com o crédito adicional suplementar?  Quais Unidades Básicas de Saúde que serão beneficiadas com o credito adicional suplementar? 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 </w:t>
      </w:r>
      <w:r w:rsidR="00017F11">
        <w:rPr>
          <w:rFonts w:ascii="Tahoma" w:eastAsia="Calibri" w:hAnsi="Tahoma" w:cs="Tahoma"/>
          <w:bCs/>
          <w:sz w:val="24"/>
          <w:szCs w:val="24"/>
        </w:rPr>
        <w:t xml:space="preserve">Quais programas 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quais serão </w:t>
      </w:r>
      <w:r w:rsidR="00017F11">
        <w:rPr>
          <w:rFonts w:ascii="Tahoma" w:eastAsia="Calibri" w:hAnsi="Tahoma" w:cs="Tahoma"/>
          <w:bCs/>
          <w:sz w:val="24"/>
          <w:szCs w:val="24"/>
        </w:rPr>
        <w:t>beneficiados, na proporção dessa referência?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 </w:t>
      </w:r>
    </w:p>
    <w:p w14:paraId="55A4D2E1" w14:textId="77777777" w:rsidR="00AD1B2D" w:rsidRDefault="00AD1B2D" w:rsidP="00AD1B2D">
      <w:pPr>
        <w:pStyle w:val="PargrafodaLista"/>
        <w:rPr>
          <w:rFonts w:ascii="Tahoma" w:eastAsia="Calibri" w:hAnsi="Tahoma" w:cs="Tahoma"/>
          <w:bCs/>
          <w:sz w:val="24"/>
          <w:szCs w:val="24"/>
        </w:rPr>
      </w:pPr>
    </w:p>
    <w:p w14:paraId="2F3AF26F" w14:textId="77777777" w:rsidR="00AD1B2D" w:rsidRPr="00BF1F13" w:rsidRDefault="00000000" w:rsidP="00BF1F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  <w:r>
        <w:rPr>
          <w:rFonts w:ascii="Tahoma" w:eastAsia="Calibri" w:hAnsi="Tahoma" w:cs="Tahoma"/>
          <w:bCs/>
          <w:sz w:val="24"/>
          <w:szCs w:val="24"/>
        </w:rPr>
        <w:t xml:space="preserve">A Lei 4.320/1964, em seu artigo 43 </w:t>
      </w:r>
      <w:r w:rsidR="003B68A8">
        <w:rPr>
          <w:rFonts w:ascii="Tahoma" w:eastAsia="Calibri" w:hAnsi="Tahoma" w:cs="Tahoma"/>
          <w:bCs/>
          <w:sz w:val="24"/>
          <w:szCs w:val="24"/>
        </w:rPr>
        <w:t>autoriza ao Executivo a abrir credito adicional suplementar em reforço as datações orçamentarias desde que sejam observados os limites previstos na L.O.A.</w:t>
      </w:r>
      <w:r w:rsidR="00A54E86">
        <w:rPr>
          <w:rFonts w:ascii="Tahoma" w:eastAsia="Calibri" w:hAnsi="Tahoma" w:cs="Tahoma"/>
          <w:bCs/>
          <w:sz w:val="24"/>
          <w:szCs w:val="24"/>
        </w:rPr>
        <w:t xml:space="preserve"> . N</w:t>
      </w:r>
      <w:r w:rsidR="003B68A8">
        <w:rPr>
          <w:rFonts w:ascii="Tahoma" w:eastAsia="Calibri" w:hAnsi="Tahoma" w:cs="Tahoma"/>
          <w:bCs/>
          <w:sz w:val="24"/>
          <w:szCs w:val="24"/>
        </w:rPr>
        <w:t>o caso da Lei 4947/2023 em seu artigo 5º, deve ser respeitado 20% do total da despesa fixada. Cabe a pergunta, a Secretaria de Finança esta respeita</w:t>
      </w:r>
      <w:r w:rsidR="00A54E86">
        <w:rPr>
          <w:rFonts w:ascii="Tahoma" w:eastAsia="Calibri" w:hAnsi="Tahoma" w:cs="Tahoma"/>
          <w:bCs/>
          <w:sz w:val="24"/>
          <w:szCs w:val="24"/>
        </w:rPr>
        <w:t>n</w:t>
      </w:r>
      <w:r w:rsidR="003B68A8">
        <w:rPr>
          <w:rFonts w:ascii="Tahoma" w:eastAsia="Calibri" w:hAnsi="Tahoma" w:cs="Tahoma"/>
          <w:bCs/>
          <w:sz w:val="24"/>
          <w:szCs w:val="24"/>
        </w:rPr>
        <w:t>do o artigo 5º inciso I da Lei 4947/2023?</w:t>
      </w:r>
    </w:p>
    <w:p w14:paraId="037346FF" w14:textId="77777777" w:rsidR="00BF1F13" w:rsidRPr="00BF1F13" w:rsidRDefault="00BF1F13" w:rsidP="00BF1F13">
      <w:pPr>
        <w:spacing w:after="0" w:line="360" w:lineRule="auto"/>
        <w:ind w:left="735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787760BA" w14:textId="77777777" w:rsidR="00BF1F13" w:rsidRPr="00BF1F13" w:rsidRDefault="00BF1F13" w:rsidP="00BF1F13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16C6B356" w14:textId="77777777" w:rsidR="00BF1F13" w:rsidRPr="00BF1F13" w:rsidRDefault="00BF1F13" w:rsidP="00BF1F13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5FDAB625" w14:textId="77777777" w:rsidR="00BF1F13" w:rsidRPr="00BF1F13" w:rsidRDefault="00BF1F13" w:rsidP="00BF1F13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648A835A" w14:textId="77777777" w:rsidR="00BF1F13" w:rsidRPr="00BF1F13" w:rsidRDefault="00000000" w:rsidP="00BF1F13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BF1F13">
        <w:rPr>
          <w:rFonts w:ascii="Tahoma" w:eastAsia="Calibri" w:hAnsi="Tahoma" w:cs="Tahoma"/>
          <w:bCs/>
          <w:sz w:val="24"/>
          <w:szCs w:val="24"/>
        </w:rPr>
        <w:t xml:space="preserve">                              </w:t>
      </w:r>
      <w:r w:rsidR="003B68A8">
        <w:rPr>
          <w:rFonts w:ascii="Tahoma" w:eastAsia="Calibri" w:hAnsi="Tahoma" w:cs="Tahoma"/>
          <w:bCs/>
          <w:sz w:val="24"/>
          <w:szCs w:val="24"/>
        </w:rPr>
        <w:t>SALA DAS SESSÕES, 06</w:t>
      </w:r>
      <w:r w:rsidRPr="00BF1F13">
        <w:rPr>
          <w:rFonts w:ascii="Tahoma" w:eastAsia="Calibri" w:hAnsi="Tahoma" w:cs="Tahoma"/>
          <w:bCs/>
          <w:sz w:val="24"/>
          <w:szCs w:val="24"/>
        </w:rPr>
        <w:t xml:space="preserve"> de fevereiro de 2024.</w:t>
      </w:r>
    </w:p>
    <w:p w14:paraId="30DE12B3" w14:textId="77777777" w:rsidR="00BF1F13" w:rsidRPr="00BF1F13" w:rsidRDefault="00000000" w:rsidP="00BF1F13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BF1F13">
        <w:rPr>
          <w:rFonts w:ascii="Tahoma" w:eastAsia="Calibri" w:hAnsi="Tahoma" w:cs="Tahoma"/>
          <w:sz w:val="24"/>
          <w:szCs w:val="24"/>
        </w:rPr>
        <w:t xml:space="preserve"> </w:t>
      </w:r>
    </w:p>
    <w:p w14:paraId="5280324C" w14:textId="77777777" w:rsidR="00BF1F13" w:rsidRPr="00BF1F13" w:rsidRDefault="00BF1F13" w:rsidP="00BF1F13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B165C36" w14:textId="77777777" w:rsidR="00BF1F13" w:rsidRPr="00BF1F13" w:rsidRDefault="00BF1F13" w:rsidP="00BF1F13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43DC4BD9" w14:textId="77777777" w:rsidR="00BF1F13" w:rsidRPr="00BF1F13" w:rsidRDefault="00000000" w:rsidP="00BF1F13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BF1F13">
        <w:rPr>
          <w:rFonts w:ascii="Tahoma" w:eastAsia="Calibri" w:hAnsi="Tahoma" w:cs="Tahoma"/>
          <w:sz w:val="24"/>
          <w:szCs w:val="24"/>
        </w:rPr>
        <w:t xml:space="preserve">                                            Luciana Bernardo</w:t>
      </w:r>
    </w:p>
    <w:p w14:paraId="7556A190" w14:textId="77777777" w:rsidR="00BF1F13" w:rsidRPr="00BF1F13" w:rsidRDefault="00000000" w:rsidP="00BF1F13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BF1F13"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Vereadora – PDT</w:t>
      </w:r>
    </w:p>
    <w:p w14:paraId="17811A6F" w14:textId="77777777" w:rsidR="00BF1F13" w:rsidRPr="00BF1F13" w:rsidRDefault="00BF1F13" w:rsidP="00BF1F13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14:paraId="4EDFD762" w14:textId="77777777" w:rsidR="00334FF9" w:rsidRDefault="00334FF9"/>
    <w:sectPr w:rsidR="00334F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6A4F" w14:textId="77777777" w:rsidR="00694E45" w:rsidRDefault="00694E45">
      <w:pPr>
        <w:spacing w:after="0" w:line="240" w:lineRule="auto"/>
      </w:pPr>
      <w:r>
        <w:separator/>
      </w:r>
    </w:p>
  </w:endnote>
  <w:endnote w:type="continuationSeparator" w:id="0">
    <w:p w14:paraId="3EA3B776" w14:textId="77777777" w:rsidR="00694E45" w:rsidRDefault="0069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831A" w14:textId="77777777" w:rsidR="00694E45" w:rsidRDefault="00694E45">
      <w:pPr>
        <w:spacing w:after="0" w:line="240" w:lineRule="auto"/>
      </w:pPr>
      <w:r>
        <w:separator/>
      </w:r>
    </w:p>
  </w:footnote>
  <w:footnote w:type="continuationSeparator" w:id="0">
    <w:p w14:paraId="72CCC73B" w14:textId="77777777" w:rsidR="00694E45" w:rsidRDefault="0069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D31E" w14:textId="77777777" w:rsidR="001F6583" w:rsidRDefault="00000000" w:rsidP="001F658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30DFB0" wp14:editId="050222EE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26F07" w14:textId="77777777" w:rsidR="001F6583" w:rsidRPr="00831EB6" w:rsidRDefault="00000000" w:rsidP="001F6583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63AA3FAD" w14:textId="77777777" w:rsidR="001F6583" w:rsidRPr="0098216C" w:rsidRDefault="00000000" w:rsidP="001F6583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3E253B8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6960509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F6583" w:rsidRPr="00831EB6" w:rsidP="001F6583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1F6583" w:rsidRPr="0098216C" w:rsidP="001F6583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68659745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E02BC96" wp14:editId="0A0992D7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591636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712C5" w14:textId="77777777" w:rsidR="001F658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52E9D2" wp14:editId="03E0DB1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7D14"/>
    <w:multiLevelType w:val="hybridMultilevel"/>
    <w:tmpl w:val="3BB279A2"/>
    <w:lvl w:ilvl="0" w:tplc="9D44E63C">
      <w:start w:val="1"/>
      <w:numFmt w:val="decimal"/>
      <w:lvlText w:val="%1-"/>
      <w:lvlJc w:val="left"/>
      <w:pPr>
        <w:ind w:left="735" w:hanging="375"/>
      </w:pPr>
      <w:rPr>
        <w:rFonts w:eastAsia="Calibri" w:hint="default"/>
        <w:color w:val="auto"/>
      </w:rPr>
    </w:lvl>
    <w:lvl w:ilvl="1" w:tplc="26586344" w:tentative="1">
      <w:start w:val="1"/>
      <w:numFmt w:val="lowerLetter"/>
      <w:lvlText w:val="%2."/>
      <w:lvlJc w:val="left"/>
      <w:pPr>
        <w:ind w:left="1440" w:hanging="360"/>
      </w:pPr>
    </w:lvl>
    <w:lvl w:ilvl="2" w:tplc="B84CC548" w:tentative="1">
      <w:start w:val="1"/>
      <w:numFmt w:val="lowerRoman"/>
      <w:lvlText w:val="%3."/>
      <w:lvlJc w:val="right"/>
      <w:pPr>
        <w:ind w:left="2160" w:hanging="180"/>
      </w:pPr>
    </w:lvl>
    <w:lvl w:ilvl="3" w:tplc="FCF849A0" w:tentative="1">
      <w:start w:val="1"/>
      <w:numFmt w:val="decimal"/>
      <w:lvlText w:val="%4."/>
      <w:lvlJc w:val="left"/>
      <w:pPr>
        <w:ind w:left="2880" w:hanging="360"/>
      </w:pPr>
    </w:lvl>
    <w:lvl w:ilvl="4" w:tplc="F58E0406" w:tentative="1">
      <w:start w:val="1"/>
      <w:numFmt w:val="lowerLetter"/>
      <w:lvlText w:val="%5."/>
      <w:lvlJc w:val="left"/>
      <w:pPr>
        <w:ind w:left="3600" w:hanging="360"/>
      </w:pPr>
    </w:lvl>
    <w:lvl w:ilvl="5" w:tplc="91A854C6" w:tentative="1">
      <w:start w:val="1"/>
      <w:numFmt w:val="lowerRoman"/>
      <w:lvlText w:val="%6."/>
      <w:lvlJc w:val="right"/>
      <w:pPr>
        <w:ind w:left="4320" w:hanging="180"/>
      </w:pPr>
    </w:lvl>
    <w:lvl w:ilvl="6" w:tplc="C9429232" w:tentative="1">
      <w:start w:val="1"/>
      <w:numFmt w:val="decimal"/>
      <w:lvlText w:val="%7."/>
      <w:lvlJc w:val="left"/>
      <w:pPr>
        <w:ind w:left="5040" w:hanging="360"/>
      </w:pPr>
    </w:lvl>
    <w:lvl w:ilvl="7" w:tplc="33C4638A" w:tentative="1">
      <w:start w:val="1"/>
      <w:numFmt w:val="lowerLetter"/>
      <w:lvlText w:val="%8."/>
      <w:lvlJc w:val="left"/>
      <w:pPr>
        <w:ind w:left="5760" w:hanging="360"/>
      </w:pPr>
    </w:lvl>
    <w:lvl w:ilvl="8" w:tplc="34ACF1E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3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13"/>
    <w:rsid w:val="00017F11"/>
    <w:rsid w:val="000B3BD6"/>
    <w:rsid w:val="00130D12"/>
    <w:rsid w:val="001A6F29"/>
    <w:rsid w:val="001F6583"/>
    <w:rsid w:val="00273DDB"/>
    <w:rsid w:val="00334FF9"/>
    <w:rsid w:val="003B68A8"/>
    <w:rsid w:val="004363BD"/>
    <w:rsid w:val="004512EE"/>
    <w:rsid w:val="00592F87"/>
    <w:rsid w:val="005A348D"/>
    <w:rsid w:val="00694E45"/>
    <w:rsid w:val="006E5E86"/>
    <w:rsid w:val="0070585F"/>
    <w:rsid w:val="007822B4"/>
    <w:rsid w:val="00831EB6"/>
    <w:rsid w:val="00842A28"/>
    <w:rsid w:val="008A7929"/>
    <w:rsid w:val="008C7143"/>
    <w:rsid w:val="009320F4"/>
    <w:rsid w:val="00953598"/>
    <w:rsid w:val="0098216C"/>
    <w:rsid w:val="00A41219"/>
    <w:rsid w:val="00A460A1"/>
    <w:rsid w:val="00A54E86"/>
    <w:rsid w:val="00AD1B2D"/>
    <w:rsid w:val="00BF1F13"/>
    <w:rsid w:val="00CD57AD"/>
    <w:rsid w:val="00CE5EF7"/>
    <w:rsid w:val="00D51333"/>
    <w:rsid w:val="00D66160"/>
    <w:rsid w:val="00E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100DF"/>
  <w15:chartTrackingRefBased/>
  <w15:docId w15:val="{EBCC2A83-F1C0-4110-8C93-52B0ABF5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F1F1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BF1F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1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Bruno Pires de Camargo</cp:lastModifiedBy>
  <cp:revision>7</cp:revision>
  <dcterms:created xsi:type="dcterms:W3CDTF">2024-02-05T18:43:00Z</dcterms:created>
  <dcterms:modified xsi:type="dcterms:W3CDTF">2024-02-16T19:12:00Z</dcterms:modified>
</cp:coreProperties>
</file>