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-113" w:hanging="0"/>
        <w:jc w:val="center"/>
        <w:rPr>
          <w:color w:val="111111"/>
        </w:rPr>
      </w:pPr>
      <w:r>
        <w:rPr>
          <w:rFonts w:cs="Arial" w:ascii="Arial" w:hAnsi="Arial"/>
          <w:color w:val="111111"/>
          <w:sz w:val="22"/>
          <w:szCs w:val="22"/>
        </w:rPr>
        <w:t xml:space="preserve">Itatiba, </w:t>
      </w:r>
      <w:r>
        <w:rPr>
          <w:rFonts w:cs="Arial" w:ascii="Arial" w:hAnsi="Arial"/>
          <w:color w:val="111111"/>
          <w:sz w:val="22"/>
          <w:szCs w:val="22"/>
        </w:rPr>
        <w:t>25 de março</w:t>
      </w:r>
      <w:r>
        <w:rPr>
          <w:rFonts w:eastAsia="Calibri" w:cs="Arial" w:ascii="Arial" w:hAnsi="Arial"/>
          <w:color w:val="111111"/>
          <w:sz w:val="22"/>
          <w:szCs w:val="22"/>
          <w:lang w:val="pt-BR" w:eastAsia="zh-CN" w:bidi="ar-SA"/>
        </w:rPr>
        <w:t xml:space="preserve"> de 2024</w:t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color w:val="111111"/>
        </w:rPr>
      </w:pPr>
      <w:r>
        <w:rPr>
          <w:rFonts w:eastAsia="Arial" w:cs="Arial" w:ascii="Arial" w:hAnsi="Arial"/>
          <w:color w:val="111111"/>
          <w:sz w:val="22"/>
          <w:szCs w:val="22"/>
        </w:rPr>
        <w:t xml:space="preserve">       </w:t>
      </w:r>
      <w:r>
        <w:rPr>
          <w:rFonts w:cs="Arial" w:ascii="Arial" w:hAnsi="Arial"/>
          <w:color w:val="111111"/>
          <w:sz w:val="22"/>
          <w:szCs w:val="22"/>
        </w:rPr>
        <w:tab/>
        <w:tab/>
        <w:tab/>
        <w:tab/>
      </w:r>
      <w:r>
        <w:rPr>
          <w:rFonts w:cs="Arial" w:ascii="Arial" w:hAnsi="Arial"/>
          <w:b/>
          <w:color w:val="111111"/>
          <w:sz w:val="22"/>
          <w:szCs w:val="22"/>
        </w:rPr>
        <w:t xml:space="preserve">     </w:t>
      </w:r>
      <w:r>
        <w:rPr>
          <w:rFonts w:cs="Arial" w:ascii="Arial" w:hAnsi="Arial"/>
          <w:b/>
          <w:color w:val="111111"/>
          <w:sz w:val="22"/>
          <w:szCs w:val="22"/>
          <w:u w:val="single"/>
        </w:rPr>
        <w:t>MENSAGEM N°</w:t>
      </w:r>
      <w:r>
        <w:rPr>
          <w:rFonts w:eastAsia="Calibri" w:cs="Arial" w:ascii="Arial" w:hAnsi="Arial"/>
          <w:b/>
          <w:color w:val="111111"/>
          <w:sz w:val="22"/>
          <w:szCs w:val="22"/>
          <w:u w:val="single"/>
          <w:lang w:val="pt-BR" w:eastAsia="zh-CN" w:bidi="ar-SA"/>
        </w:rPr>
        <w:t xml:space="preserve"> 0</w:t>
      </w:r>
      <w:r>
        <w:rPr>
          <w:rFonts w:eastAsia="Calibri" w:cs="Arial" w:ascii="Arial" w:hAnsi="Arial"/>
          <w:b/>
          <w:color w:val="111111"/>
          <w:sz w:val="22"/>
          <w:szCs w:val="22"/>
          <w:u w:val="single"/>
          <w:lang w:val="pt-BR" w:eastAsia="zh-CN" w:bidi="ar-SA"/>
        </w:rPr>
        <w:t>9</w:t>
      </w:r>
      <w:r>
        <w:rPr>
          <w:rFonts w:eastAsia="Calibri" w:cs="Arial" w:ascii="Arial" w:hAnsi="Arial"/>
          <w:b/>
          <w:color w:val="111111"/>
          <w:sz w:val="22"/>
          <w:szCs w:val="22"/>
          <w:u w:val="single"/>
          <w:lang w:val="pt-BR" w:eastAsia="zh-CN" w:bidi="ar-SA"/>
        </w:rPr>
        <w:t>/2024</w:t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111111"/>
          <w:sz w:val="22"/>
          <w:szCs w:val="22"/>
          <w:u w:val="single"/>
        </w:rPr>
      </w:pPr>
      <w:r>
        <w:rPr>
          <w:rFonts w:cs="Arial" w:ascii="Arial" w:hAnsi="Arial"/>
          <w:b/>
          <w:color w:val="111111"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Excelentíssimo Senhor Presidente,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8820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8820" w:leader="none"/>
        </w:tabs>
        <w:spacing w:lineRule="auto" w:line="276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otextorecuado"/>
        <w:spacing w:lineRule="auto" w:line="276"/>
        <w:ind w:left="0" w:right="0" w:hanging="0"/>
        <w:rPr/>
      </w:pPr>
      <w:r>
        <w:rPr>
          <w:b w:val="false"/>
          <w:sz w:val="22"/>
          <w:szCs w:val="22"/>
        </w:rPr>
        <w:tab/>
        <w:tab/>
        <w:tab/>
        <w:tab/>
        <w:t xml:space="preserve">Com a presente Mensagem encaminho a V. Exª, para a devida apreciação desse egrégio Legislativo, o incluso Projeto de Lei que </w:t>
      </w:r>
      <w:r>
        <w:rPr>
          <w:rFonts w:eastAsia="Arial"/>
          <w:b w:val="false"/>
          <w:bCs/>
          <w:sz w:val="22"/>
          <w:szCs w:val="22"/>
        </w:rPr>
        <w:t>“</w:t>
      </w:r>
      <w:r>
        <w:rPr>
          <w:rFonts w:eastAsia="Arial"/>
          <w:bCs/>
          <w:sz w:val="22"/>
          <w:szCs w:val="22"/>
        </w:rPr>
        <w:t xml:space="preserve">Dispõe sobre a concessão de reajuste aos salários dos servidores celetistas, </w:t>
      </w:r>
      <w:r>
        <w:rPr>
          <w:rFonts w:eastAsia="Arial" w:cs="Arial"/>
          <w:b/>
          <w:bCs/>
          <w:color w:val="auto"/>
          <w:kern w:val="2"/>
          <w:sz w:val="22"/>
          <w:szCs w:val="22"/>
          <w:lang w:val="pt-BR" w:eastAsia="zh-CN" w:bidi="ar-SA"/>
        </w:rPr>
        <w:t>dos</w:t>
      </w:r>
      <w:r>
        <w:rPr>
          <w:rFonts w:eastAsia="Arial"/>
          <w:bCs/>
          <w:sz w:val="22"/>
          <w:szCs w:val="22"/>
        </w:rPr>
        <w:t xml:space="preserve"> servidores ocupantes de cargo de provimento em comissão regidos pelo regime jurídico-administrativo, aos vencimentos, proventos e pensões dos servidores estatutários, ativos ou inativos, da Prefeitura do Município de Itatiba, sobre a concessão de aumento do valor do cartão vale-alimentação e sobre o reajuste do auxílio pecuniário concedido aos servidores lotados junto à Secretaria Municipal de Saúde que prestam serviços nas unidades de saúde localizadas na zona rural do Município, na forma que especifica.</w:t>
      </w:r>
      <w:r>
        <w:rPr>
          <w:rFonts w:eastAsia="Arial"/>
          <w:bCs/>
          <w:iCs/>
          <w:sz w:val="22"/>
          <w:szCs w:val="22"/>
        </w:rPr>
        <w:t>”</w:t>
      </w:r>
    </w:p>
    <w:p>
      <w:pPr>
        <w:pStyle w:val="Corpodotextorecuado"/>
        <w:spacing w:lineRule="auto" w:line="276"/>
        <w:ind w:left="0" w:right="0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rpodotextorecuado"/>
        <w:spacing w:lineRule="auto" w:line="276"/>
        <w:ind w:left="0" w:right="0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rpodotextorecuado"/>
        <w:spacing w:lineRule="auto" w:line="276"/>
        <w:ind w:left="0" w:right="20" w:hanging="0"/>
        <w:rPr/>
      </w:pPr>
      <w:r>
        <w:rPr>
          <w:b w:val="false"/>
          <w:sz w:val="22"/>
          <w:szCs w:val="22"/>
        </w:rPr>
        <w:tab/>
        <w:tab/>
        <w:tab/>
        <w:tab/>
        <w:t xml:space="preserve">A presente propositura </w:t>
      </w:r>
      <w:r>
        <w:rPr>
          <w:rFonts w:eastAsia="Arial"/>
          <w:b w:val="false"/>
          <w:color w:val="000000"/>
          <w:sz w:val="22"/>
          <w:szCs w:val="22"/>
          <w:lang w:eastAsia="pt-BR"/>
        </w:rPr>
        <w:t>baseia-se no acordo realizado entre os representantes dos servidores públicos municipais e a Prefeitura do Município de Itatiba, e visa conceder um reajuste salarial aos servidores celetistas, aos servidores de provimento em comissão regidos pelo regime jurídico-administrativo e aos vencimentos, proventos e pensões dos servidores estatutários, ativos ou inativos, da Prefeitura do Município de Itatiba.</w:t>
      </w:r>
    </w:p>
    <w:p>
      <w:pPr>
        <w:pStyle w:val="Corpodotextorecuado"/>
        <w:spacing w:lineRule="auto" w:line="276"/>
        <w:ind w:left="0" w:right="20" w:hanging="0"/>
        <w:rPr>
          <w:rFonts w:eastAsia="Arial"/>
          <w:b w:val="false"/>
          <w:b w:val="false"/>
          <w:color w:val="000000"/>
          <w:sz w:val="22"/>
          <w:szCs w:val="22"/>
          <w:lang w:eastAsia="pt-BR"/>
        </w:rPr>
      </w:pPr>
      <w:r>
        <w:rPr>
          <w:rFonts w:eastAsia="Arial"/>
          <w:b w:val="false"/>
          <w:color w:val="000000"/>
          <w:sz w:val="22"/>
          <w:szCs w:val="22"/>
          <w:lang w:eastAsia="pt-BR"/>
        </w:rPr>
      </w:r>
    </w:p>
    <w:p>
      <w:pPr>
        <w:pStyle w:val="Corpodotextorecuado"/>
        <w:spacing w:lineRule="auto" w:line="276"/>
        <w:ind w:left="0" w:right="20" w:hanging="0"/>
        <w:rPr/>
      </w:pPr>
      <w:r>
        <w:rPr>
          <w:rFonts w:eastAsia="Arial"/>
          <w:b w:val="false"/>
          <w:color w:val="000000"/>
          <w:sz w:val="22"/>
          <w:szCs w:val="22"/>
          <w:lang w:eastAsia="pt-BR"/>
        </w:rPr>
        <w:tab/>
        <w:tab/>
        <w:tab/>
        <w:tab/>
        <w:t xml:space="preserve">Além disso, foi negociado com a categoria a concessão de um aumento no valor do cartão vale-alimentação a todos os funcionários, e </w:t>
      </w:r>
      <w:r>
        <w:rPr>
          <w:rFonts w:eastAsia="Arial"/>
          <w:b w:val="false"/>
          <w:color w:val="000000"/>
          <w:sz w:val="22"/>
          <w:szCs w:val="22"/>
        </w:rPr>
        <w:t>o reajuste do auxílio pecuniário em prol dos servidores alocados na Secretaria de Saúde que prestam serviços na zona rural do Município.</w:t>
      </w:r>
    </w:p>
    <w:p>
      <w:pPr>
        <w:pStyle w:val="Corpodotextorecuado"/>
        <w:spacing w:lineRule="auto" w:line="276"/>
        <w:ind w:left="0" w:right="0" w:firstLine="2835"/>
        <w:rPr/>
      </w:pPr>
      <w:r>
        <w:rPr/>
      </w:r>
    </w:p>
    <w:p>
      <w:pPr>
        <w:pStyle w:val="Corpodotextorecuado"/>
        <w:spacing w:lineRule="auto" w:line="276"/>
        <w:ind w:left="0" w:right="0" w:firstLine="2835"/>
        <w:rPr>
          <w:rFonts w:eastAsia="Arial"/>
          <w:b w:val="false"/>
          <w:b w:val="false"/>
          <w:color w:val="000000"/>
          <w:sz w:val="22"/>
          <w:szCs w:val="22"/>
          <w:lang w:eastAsia="pt-BR"/>
        </w:rPr>
      </w:pPr>
      <w:r>
        <w:rPr>
          <w:rFonts w:eastAsia="Arial"/>
          <w:b w:val="false"/>
          <w:color w:val="000000"/>
          <w:sz w:val="22"/>
          <w:szCs w:val="22"/>
          <w:lang w:eastAsia="pt-BR"/>
        </w:rPr>
        <w:t>Diga-se que o impacto financeiro decorrente do reajuste ora pretendido se encontra dentro dos patamares legais e estão em plena conformidade com as Leis de Diretrizes Orçamentárias e Pano Plurianual e não comprometem as metas fiscais do Município.</w:t>
      </w:r>
    </w:p>
    <w:p>
      <w:pPr>
        <w:pStyle w:val="Corpodotextorecuado"/>
        <w:spacing w:lineRule="auto" w:line="276"/>
        <w:ind w:left="0" w:right="0" w:firstLine="2835"/>
        <w:rPr>
          <w:rFonts w:eastAsia="Arial"/>
          <w:b w:val="false"/>
          <w:b w:val="false"/>
          <w:color w:val="000000"/>
          <w:sz w:val="22"/>
          <w:szCs w:val="22"/>
          <w:lang w:eastAsia="pt-BR"/>
        </w:rPr>
      </w:pPr>
      <w:r>
        <w:rPr>
          <w:rFonts w:eastAsia="Arial"/>
          <w:b w:val="false"/>
          <w:color w:val="000000"/>
          <w:sz w:val="22"/>
          <w:szCs w:val="22"/>
          <w:lang w:eastAsia="pt-BR"/>
        </w:rPr>
      </w:r>
    </w:p>
    <w:p>
      <w:pPr>
        <w:pStyle w:val="Corpodotextorecuado"/>
        <w:spacing w:lineRule="auto" w:line="276"/>
        <w:ind w:left="0" w:right="0" w:firstLine="2835"/>
        <w:rPr/>
      </w:pPr>
      <w:r>
        <w:rPr>
          <w:b w:val="false"/>
          <w:sz w:val="22"/>
          <w:szCs w:val="22"/>
        </w:rPr>
        <w:t xml:space="preserve">Neste contexto, remeto o incluso Projeto de Lei para apreciação e solicito, após os trâmites legais, sua aprovação em caráter de </w:t>
      </w:r>
      <w:r>
        <w:rPr>
          <w:sz w:val="22"/>
          <w:szCs w:val="22"/>
        </w:rPr>
        <w:t>urgência.</w:t>
      </w:r>
    </w:p>
    <w:p>
      <w:pPr>
        <w:pStyle w:val="Corpodotextorecuado"/>
        <w:spacing w:lineRule="auto" w:line="276"/>
        <w:ind w:left="0" w:right="0" w:firstLine="2835"/>
        <w:rPr/>
      </w:pPr>
      <w:r>
        <w:rPr/>
      </w:r>
    </w:p>
    <w:p>
      <w:pPr>
        <w:pStyle w:val="Corpodotextorecuado"/>
        <w:spacing w:lineRule="auto" w:line="276"/>
        <w:ind w:left="0" w:right="0" w:firstLine="2835"/>
        <w:rPr>
          <w:b w:val="false"/>
          <w:b w:val="false"/>
        </w:rPr>
      </w:pPr>
      <w:r>
        <w:rPr>
          <w:b w:val="false"/>
        </w:rPr>
      </w:r>
    </w:p>
    <w:p>
      <w:pPr>
        <w:pStyle w:val="Corpodotextorecuado"/>
        <w:spacing w:lineRule="auto" w:line="276"/>
        <w:ind w:left="0" w:right="0" w:firstLine="2835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Renovo, nesta oportunidade, os meus protestos de estima e consideração.</w:t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2"/>
        </w:numPr>
        <w:suppressAutoHyphens w:val="false"/>
        <w:ind w:left="0" w:right="0" w:firstLine="2835"/>
        <w:rPr>
          <w:rFonts w:ascii="Arial" w:hAnsi="Arial" w:cs="Arial"/>
          <w:b/>
          <w:b/>
          <w:sz w:val="22"/>
          <w:szCs w:val="22"/>
          <w:lang w:eastAsia="pt-BR"/>
        </w:rPr>
      </w:pPr>
      <w:r>
        <w:rPr>
          <w:rFonts w:cs="Arial" w:ascii="Arial" w:hAnsi="Arial"/>
          <w:b/>
          <w:sz w:val="22"/>
          <w:szCs w:val="22"/>
          <w:lang w:eastAsia="pt-BR"/>
        </w:rPr>
        <w:t>THOMÁS ANTÔNIO CAPELETTO DE OLIVEIRA</w:t>
      </w:r>
    </w:p>
    <w:p>
      <w:pPr>
        <w:pStyle w:val="Normal"/>
        <w:suppressAutoHyphens w:val="false"/>
        <w:ind w:left="2832" w:right="0" w:hanging="0"/>
        <w:jc w:val="both"/>
        <w:rPr/>
      </w:pPr>
      <w:r>
        <w:rPr>
          <w:rFonts w:eastAsia="Arial" w:cs="Arial" w:ascii="Arial" w:hAnsi="Arial"/>
          <w:sz w:val="22"/>
          <w:szCs w:val="22"/>
          <w:lang w:eastAsia="pt-BR"/>
        </w:rPr>
        <w:t xml:space="preserve">                      </w:t>
      </w:r>
      <w:r>
        <w:rPr>
          <w:rFonts w:cs="Arial" w:ascii="Arial" w:hAnsi="Arial"/>
          <w:sz w:val="22"/>
          <w:szCs w:val="22"/>
          <w:lang w:eastAsia="pt-BR"/>
        </w:rPr>
        <w:t>Prefeito do Município</w:t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otexto"/>
        <w:spacing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Ao Exmo. Sr.</w:t>
      </w:r>
    </w:p>
    <w:p>
      <w:pPr>
        <w:pStyle w:val="Corpodotexto"/>
        <w:spacing w:lineRule="auto" w:line="276" w:before="0" w:after="0"/>
        <w:rPr>
          <w:rFonts w:ascii="Arial" w:hAnsi="Arial" w:eastAsia="Calibri" w:cs="Arial"/>
          <w:b/>
          <w:b/>
          <w:bCs/>
          <w:color w:val="000000"/>
          <w:sz w:val="21"/>
          <w:szCs w:val="21"/>
        </w:rPr>
      </w:pPr>
      <w:r>
        <w:rPr>
          <w:rFonts w:eastAsia="Calibri" w:cs="Arial" w:ascii="Arial" w:hAnsi="Arial"/>
          <w:b/>
          <w:bCs/>
          <w:color w:val="000000"/>
          <w:sz w:val="21"/>
          <w:szCs w:val="21"/>
        </w:rPr>
        <w:t>DAVID JOSÉ BUENO GOMES</w:t>
      </w:r>
    </w:p>
    <w:p>
      <w:pPr>
        <w:pStyle w:val="Corpodotexto"/>
        <w:spacing w:before="0" w:after="0"/>
        <w:jc w:val="both"/>
        <w:rPr/>
      </w:pPr>
      <w:r>
        <w:rPr>
          <w:rFonts w:cs="Arial" w:ascii="Arial" w:hAnsi="Arial"/>
          <w:color w:val="000000"/>
          <w:sz w:val="21"/>
          <w:szCs w:val="21"/>
          <w:lang w:eastAsia="pt-BR"/>
        </w:rPr>
        <w:t>Presidente da Câmara Municipal de Itatiba.</w:t>
      </w:r>
      <w:r>
        <w:rPr>
          <w:rFonts w:cs="Arial" w:ascii="Arial" w:hAnsi="Arial"/>
          <w:color w:val="000000"/>
          <w:sz w:val="21"/>
          <w:szCs w:val="21"/>
        </w:rPr>
        <w:tab/>
      </w:r>
    </w:p>
    <w:p>
      <w:pPr>
        <w:pStyle w:val="Corpodotexto"/>
        <w:spacing w:before="0" w:after="0"/>
        <w:jc w:val="both"/>
        <w:rPr/>
      </w:pPr>
      <w:r>
        <w:rPr/>
      </w:r>
    </w:p>
    <w:p>
      <w:pPr>
        <w:pStyle w:val="Corpodotexto"/>
        <w:spacing w:before="0" w:after="0"/>
        <w:jc w:val="both"/>
        <w:rPr/>
      </w:pPr>
      <w:r>
        <w:rPr/>
      </w:r>
    </w:p>
    <w:p>
      <w:pPr>
        <w:pStyle w:val="Corpodotexto"/>
        <w:spacing w:before="0" w:after="0"/>
        <w:ind w:left="0" w:right="0" w:firstLine="3345"/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PROJETO DE LEI_________________________</w:t>
      </w:r>
    </w:p>
    <w:p>
      <w:pPr>
        <w:pStyle w:val="Corpodotexto"/>
        <w:widowControl w:val="false"/>
        <w:tabs>
          <w:tab w:val="clear" w:pos="720"/>
          <w:tab w:val="left" w:pos="8040" w:leader="none"/>
        </w:tabs>
        <w:autoSpaceDE w:val="false"/>
        <w:spacing w:before="0" w:after="0"/>
        <w:ind w:left="3345" w:right="227" w:hanging="0"/>
        <w:jc w:val="both"/>
        <w:rPr/>
      </w:pPr>
      <w:r>
        <w:rPr/>
      </w:r>
    </w:p>
    <w:p>
      <w:pPr>
        <w:pStyle w:val="Corpodotextorecuado"/>
        <w:widowControl w:val="false"/>
        <w:tabs>
          <w:tab w:val="clear" w:pos="720"/>
          <w:tab w:val="left" w:pos="8040" w:leader="none"/>
        </w:tabs>
        <w:suppressAutoHyphens w:val="true"/>
        <w:autoSpaceDE w:val="false"/>
        <w:bidi w:val="0"/>
        <w:spacing w:lineRule="auto" w:line="276"/>
        <w:ind w:left="3345" w:right="0" w:hanging="0"/>
        <w:jc w:val="both"/>
        <w:rPr/>
      </w:pPr>
      <w:r>
        <w:rPr>
          <w:rFonts w:eastAsia="Arial"/>
          <w:b w:val="false"/>
          <w:bCs/>
          <w:iCs/>
          <w:sz w:val="22"/>
          <w:szCs w:val="22"/>
        </w:rPr>
        <w:t>“</w:t>
      </w:r>
      <w:r>
        <w:rPr>
          <w:rFonts w:eastAsia="Arial"/>
          <w:bCs/>
          <w:iCs/>
          <w:sz w:val="22"/>
          <w:szCs w:val="22"/>
        </w:rPr>
        <w:t xml:space="preserve">Dispõe sobre a concessão de reajuste aos salários dos servidores celetistas, </w:t>
      </w:r>
      <w:r>
        <w:rPr>
          <w:rFonts w:eastAsia="Arial" w:cs="Arial"/>
          <w:b/>
          <w:bCs/>
          <w:iCs/>
          <w:color w:val="auto"/>
          <w:kern w:val="2"/>
          <w:sz w:val="22"/>
          <w:szCs w:val="22"/>
          <w:lang w:val="pt-BR" w:eastAsia="zh-CN" w:bidi="ar-SA"/>
        </w:rPr>
        <w:t>dos</w:t>
      </w:r>
      <w:r>
        <w:rPr>
          <w:rFonts w:eastAsia="Arial"/>
          <w:bCs/>
          <w:iCs/>
          <w:sz w:val="22"/>
          <w:szCs w:val="22"/>
        </w:rPr>
        <w:t xml:space="preserve"> servidores ocupantes de cargo de provimento em comissão regidos pelo regime jurídico-administrativo, aos vencimentos, proventos e pensões dos servidores estatutários, ativos ou inativos, da Prefeitura do Município de Itatiba, sobre a concessão de aumento do valor do cartão vale-alimentação e sobre o reajuste do auxílio pecuniário concedido aos servidores lotados junto à Secretaria Municipal de Saúde que prestam serviços nas unidades de saúde localizadas na zona rural do Município, na forma que especifica.”</w:t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0" w:right="0" w:firstLine="3345"/>
        <w:jc w:val="both"/>
        <w:rPr/>
      </w:pPr>
      <w:r>
        <w:rPr>
          <w:rFonts w:cs="Arial" w:ascii="Arial" w:hAnsi="Arial"/>
          <w:sz w:val="22"/>
          <w:szCs w:val="22"/>
        </w:rPr>
        <w:t xml:space="preserve">Eu, </w:t>
      </w:r>
      <w:r>
        <w:rPr>
          <w:rFonts w:cs="Arial" w:ascii="Arial" w:hAnsi="Arial"/>
          <w:b/>
          <w:bCs/>
          <w:sz w:val="22"/>
          <w:szCs w:val="22"/>
        </w:rPr>
        <w:t>THOMÁS ANTÔNIO CAPELETTO DE OLIVEIRA</w:t>
      </w:r>
      <w:r>
        <w:rPr>
          <w:rFonts w:cs="Arial" w:ascii="Arial" w:hAnsi="Arial"/>
          <w:sz w:val="22"/>
          <w:szCs w:val="22"/>
        </w:rPr>
        <w:t>, Prefeito do Município de Itatiba, Estado de São Paulo, no uso das a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tribuições de meu cargo, </w:t>
      </w:r>
    </w:p>
    <w:p>
      <w:pPr>
        <w:pStyle w:val="Normal"/>
        <w:ind w:left="0" w:right="0" w:firstLine="3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3345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FAÇO SABER </w:t>
      </w:r>
      <w:r>
        <w:rPr>
          <w:rFonts w:cs="Arial" w:ascii="Arial" w:hAnsi="Arial"/>
          <w:bCs/>
          <w:sz w:val="22"/>
          <w:szCs w:val="22"/>
        </w:rPr>
        <w:t>que a Câmara Municipal de Itatiba aprovou e eu sanciono e promulgo a seguinte Lei:</w:t>
      </w:r>
    </w:p>
    <w:p>
      <w:pPr>
        <w:pStyle w:val="Normal"/>
        <w:ind w:left="0" w:right="0" w:firstLine="3345"/>
        <w:jc w:val="both"/>
        <w:rPr/>
      </w:pPr>
      <w:r>
        <w:rPr/>
      </w:r>
    </w:p>
    <w:p>
      <w:pPr>
        <w:pStyle w:val="Corpodotextorecuado"/>
        <w:ind w:left="0" w:right="0" w:firstLine="3345"/>
        <w:rPr/>
      </w:pPr>
      <w:r>
        <w:rPr>
          <w:rFonts w:eastAsia="Arial"/>
          <w:bCs/>
          <w:sz w:val="22"/>
          <w:szCs w:val="22"/>
        </w:rPr>
        <w:t xml:space="preserve">Art. 1º. </w:t>
      </w:r>
      <w:r>
        <w:rPr>
          <w:rFonts w:eastAsia="Arial"/>
          <w:b w:val="false"/>
          <w:sz w:val="22"/>
          <w:szCs w:val="22"/>
        </w:rPr>
        <w:t xml:space="preserve">Os salários de todas as carreiras dos servidores celetistas, dos servidores </w:t>
      </w:r>
      <w:r>
        <w:rPr>
          <w:rFonts w:eastAsia="Arial"/>
          <w:b w:val="false"/>
          <w:bCs/>
          <w:iCs/>
          <w:sz w:val="22"/>
          <w:szCs w:val="22"/>
        </w:rPr>
        <w:t xml:space="preserve">de cargo de provimento em comissão regidos pelo regime jurídico-administrativo e </w:t>
      </w:r>
      <w:r>
        <w:rPr>
          <w:rFonts w:eastAsia="Arial"/>
          <w:b w:val="false"/>
          <w:sz w:val="22"/>
          <w:szCs w:val="22"/>
        </w:rPr>
        <w:t xml:space="preserve">os vencimentos, proventos e pensões dos servidores estatutários, ativos ou inativos, da Prefeitura do Município de Itatiba, ficam reajustados </w:t>
      </w:r>
      <w:r>
        <w:rPr>
          <w:rFonts w:eastAsia="Arial" w:cs="Arial"/>
          <w:b w:val="false"/>
          <w:color w:val="auto"/>
          <w:kern w:val="2"/>
          <w:sz w:val="22"/>
          <w:szCs w:val="22"/>
          <w:lang w:val="pt-BR" w:eastAsia="zh-CN" w:bidi="ar-SA"/>
        </w:rPr>
        <w:t>em 4,62% (quatro vírgula sessenta e dois por cento</w:t>
      </w:r>
      <w:r>
        <w:rPr>
          <w:rFonts w:eastAsia="Arial"/>
          <w:b w:val="false"/>
          <w:color w:val="000000"/>
          <w:sz w:val="22"/>
          <w:szCs w:val="22"/>
        </w:rPr>
        <w:t>), incidentes sobre o salário de março de 2024, com vencimento em 01 de abril de 2024.</w:t>
      </w:r>
    </w:p>
    <w:p>
      <w:pPr>
        <w:pStyle w:val="Corpodotextorecuado"/>
        <w:ind w:left="0" w:right="0" w:firstLine="3345"/>
        <w:rPr/>
      </w:pPr>
      <w:r>
        <w:rPr/>
      </w:r>
    </w:p>
    <w:p>
      <w:pPr>
        <w:pStyle w:val="Corpodotextorecuado"/>
        <w:ind w:left="0" w:right="0" w:firstLine="3345"/>
        <w:rPr/>
      </w:pPr>
      <w:r>
        <w:rPr>
          <w:rFonts w:eastAsia="Arial" w:cs="Arial"/>
          <w:b/>
          <w:i w:val="false"/>
          <w:iCs w:val="false"/>
          <w:color w:val="000000"/>
          <w:sz w:val="22"/>
          <w:szCs w:val="22"/>
        </w:rPr>
        <w:t>Art. 2º</w:t>
      </w:r>
      <w:r>
        <w:rPr>
          <w:rFonts w:eastAsia="Arial" w:cs="Arial"/>
          <w:i w:val="false"/>
          <w:iCs w:val="false"/>
          <w:color w:val="000000"/>
          <w:sz w:val="22"/>
          <w:szCs w:val="22"/>
        </w:rPr>
        <w:t xml:space="preserve">.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</w:rPr>
        <w:t>O cartão vale-alimentação passará ao valor de R$ 1.000</w:t>
      </w:r>
      <w:r>
        <w:rPr>
          <w:rFonts w:eastAsia="Arial" w:cs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t-BR" w:eastAsia="zh-CN" w:bidi="ar-SA"/>
        </w:rPr>
        <w:t xml:space="preserve">,00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</w:rPr>
        <w:t>(mil</w:t>
      </w:r>
      <w:r>
        <w:rPr>
          <w:rFonts w:eastAsia="Arial" w:cs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t-BR" w:eastAsia="zh-CN" w:bidi="ar-SA"/>
        </w:rPr>
        <w:t xml:space="preserve"> reais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</w:rPr>
        <w:t>), a partir de 01 de abril de 2024, com referência ao mês de março de 2024.</w:t>
      </w:r>
    </w:p>
    <w:p>
      <w:pPr>
        <w:pStyle w:val="Corpodotextorecuado"/>
        <w:ind w:left="0" w:right="0" w:firstLine="3345"/>
        <w:rPr/>
      </w:pPr>
      <w:r>
        <w:rPr/>
      </w:r>
    </w:p>
    <w:p>
      <w:pPr>
        <w:pStyle w:val="Corpodotextorecuado"/>
        <w:ind w:left="0" w:right="0" w:firstLine="3345"/>
        <w:rPr/>
      </w:pPr>
      <w:r>
        <w:rPr>
          <w:rFonts w:eastAsia="Arial" w:cs="Arial"/>
          <w:b/>
          <w:bCs/>
          <w:i w:val="false"/>
          <w:iCs w:val="false"/>
          <w:color w:val="000000"/>
          <w:sz w:val="22"/>
          <w:szCs w:val="22"/>
        </w:rPr>
        <w:t>Parágrafo único.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O valor do benefício concedido aos servidores ocupantes de cargo de provimento em comissão regidos pelo regime jurídico-administrativo,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t-BR" w:eastAsia="zh-CN" w:bidi="ar-SA"/>
        </w:rPr>
        <w:t>permanecerá em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50% (cinquenta por cento) do valor concedido aos servidores celetistas.</w:t>
      </w:r>
    </w:p>
    <w:p>
      <w:pPr>
        <w:pStyle w:val="Corpodotextorecuado"/>
        <w:ind w:left="0" w:right="0" w:firstLine="3345"/>
        <w:rPr/>
      </w:pPr>
      <w:r>
        <w:rPr/>
      </w:r>
    </w:p>
    <w:p>
      <w:pPr>
        <w:pStyle w:val="Corpodotextorecuado"/>
        <w:ind w:left="0" w:right="0" w:firstLine="3345"/>
        <w:rPr/>
      </w:pPr>
      <w:r>
        <w:rPr>
          <w:rFonts w:eastAsia="Arial" w:cs="Arial"/>
          <w:b/>
          <w:bCs/>
          <w:color w:val="000000"/>
          <w:sz w:val="22"/>
          <w:szCs w:val="22"/>
        </w:rPr>
        <w:t>Art. 3º.</w:t>
      </w:r>
      <w:r>
        <w:rPr>
          <w:rFonts w:eastAsia="Arial" w:cs="Arial"/>
          <w:b w:val="false"/>
          <w:bCs w:val="false"/>
          <w:color w:val="000000"/>
          <w:sz w:val="22"/>
          <w:szCs w:val="22"/>
        </w:rPr>
        <w:t xml:space="preserve"> O valor do auxílio pecuniário concedido aos servidores lotados juntos à Secretaria Municipal de Saúde e que prestam serviços nas unidades de saúde localizadas na zona rural do Município, nos termos da Lei Municipal nº 5.115, de 15 de junho de 2018, passa a ser de R$ </w:t>
      </w:r>
      <w:r>
        <w:rPr>
          <w:rFonts w:eastAsia="Arial" w:cs="Arial"/>
          <w:b w:val="false"/>
          <w:bCs w:val="false"/>
          <w:color w:val="000000"/>
          <w:kern w:val="2"/>
          <w:sz w:val="22"/>
          <w:szCs w:val="22"/>
          <w:lang w:val="pt-BR" w:eastAsia="zh-CN" w:bidi="ar-SA"/>
        </w:rPr>
        <w:t>9,96</w:t>
      </w:r>
      <w:r>
        <w:rPr>
          <w:rFonts w:eastAsia="Arial" w:cs="Arial"/>
          <w:b w:val="false"/>
          <w:bCs w:val="false"/>
          <w:color w:val="000000"/>
          <w:sz w:val="22"/>
          <w:szCs w:val="22"/>
        </w:rPr>
        <w:t xml:space="preserve"> (</w:t>
      </w:r>
      <w:r>
        <w:rPr>
          <w:rFonts w:eastAsia="Arial" w:cs="Arial"/>
          <w:b w:val="false"/>
          <w:bCs w:val="false"/>
          <w:color w:val="000000"/>
          <w:kern w:val="2"/>
          <w:sz w:val="22"/>
          <w:szCs w:val="22"/>
          <w:lang w:val="pt-BR" w:eastAsia="zh-CN" w:bidi="ar-SA"/>
        </w:rPr>
        <w:t>nove reais e noventa e seis centavos),</w:t>
      </w:r>
      <w:r>
        <w:rPr>
          <w:rFonts w:eastAsia="Arial" w:cs="Arial"/>
          <w:b w:val="false"/>
          <w:bCs w:val="false"/>
          <w:color w:val="000000"/>
          <w:sz w:val="22"/>
          <w:szCs w:val="22"/>
        </w:rPr>
        <w:t xml:space="preserve"> por dia de trabalho efetivamente prestado.</w:t>
      </w:r>
    </w:p>
    <w:p>
      <w:pPr>
        <w:pStyle w:val="Corpodotextorecuado"/>
        <w:ind w:left="0" w:right="0" w:firstLine="3345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Corpodotextorecuado"/>
        <w:ind w:left="0" w:right="0" w:firstLine="3345"/>
        <w:rPr/>
      </w:pPr>
      <w:r>
        <w:rPr>
          <w:rFonts w:eastAsia="Arial" w:cs="Arial"/>
          <w:b/>
          <w:bCs/>
          <w:sz w:val="22"/>
          <w:szCs w:val="22"/>
        </w:rPr>
        <w:t>Art. 4º</w:t>
      </w:r>
      <w:r>
        <w:rPr>
          <w:rFonts w:eastAsia="Arial" w:cs="Arial"/>
          <w:b w:val="false"/>
          <w:bCs w:val="false"/>
          <w:sz w:val="22"/>
          <w:szCs w:val="22"/>
        </w:rPr>
        <w:t xml:space="preserve">. </w:t>
      </w:r>
      <w:r>
        <w:rPr>
          <w:rFonts w:cs="Arial"/>
          <w:b w:val="false"/>
          <w:bCs w:val="false"/>
          <w:sz w:val="22"/>
          <w:szCs w:val="22"/>
        </w:rPr>
        <w:t>As despesas decorrentes da presente lei correrão por conta de dotação orçamentária própria, suplementada se necessário.</w:t>
      </w:r>
    </w:p>
    <w:p>
      <w:pPr>
        <w:pStyle w:val="Corpodotextorecuado"/>
        <w:ind w:left="0" w:right="0" w:firstLine="3345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Corpodotextorecuado"/>
        <w:ind w:left="0" w:right="0" w:firstLine="3345"/>
        <w:rPr/>
      </w:pPr>
      <w:r>
        <w:rPr>
          <w:rFonts w:cs="Arial"/>
          <w:b/>
          <w:bCs/>
          <w:sz w:val="22"/>
          <w:szCs w:val="22"/>
        </w:rPr>
        <w:t>Art. 5º.</w:t>
      </w:r>
      <w:r>
        <w:rPr>
          <w:rFonts w:cs="Arial"/>
          <w:b w:val="false"/>
          <w:bCs w:val="false"/>
          <w:sz w:val="22"/>
          <w:szCs w:val="22"/>
        </w:rPr>
        <w:t xml:space="preserve"> Esta lei entra em vigor na data de sua publicação, retroagindo seus efeitos a partir de 01 de março de 2024.</w:t>
      </w:r>
    </w:p>
    <w:p>
      <w:pPr>
        <w:pStyle w:val="Normal"/>
        <w:ind w:left="3402" w:right="0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ind w:left="3402" w:right="0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ind w:left="3402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Centro Administrativo Municipal “Prefeito Ettore Consoline”,</w:t>
      </w:r>
    </w:p>
    <w:p>
      <w:pPr>
        <w:pStyle w:val="Normal"/>
        <w:ind w:left="3402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em  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ind w:left="0" w:right="0" w:firstLine="2605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Ttulo1"/>
        <w:ind w:left="2154" w:right="0" w:firstLine="1191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THOMÁS ANTÔNIO CAPELETTO DE OLIVEIRA</w:t>
      </w:r>
    </w:p>
    <w:p>
      <w:pPr>
        <w:pStyle w:val="Normal"/>
        <w:ind w:left="2832" w:right="0" w:hanging="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  <w:lang w:val="pt-BR" w:eastAsia="zh-CN" w:bidi="ar-SA"/>
        </w:rPr>
        <w:t xml:space="preserve">                             </w:t>
      </w:r>
      <w:r>
        <w:rPr>
          <w:rFonts w:eastAsia="Calibri" w:cs="Arial" w:ascii="Arial" w:hAnsi="Arial"/>
          <w:color w:val="000000"/>
          <w:sz w:val="20"/>
          <w:szCs w:val="20"/>
          <w:lang w:val="pt-BR" w:eastAsia="zh-CN" w:bidi="ar-SA"/>
        </w:rPr>
        <w:t xml:space="preserve">Prefeito do Município de Itatiba </w:t>
      </w:r>
    </w:p>
    <w:sectPr>
      <w:headerReference w:type="default" r:id="rId2"/>
      <w:footerReference w:type="default" r:id="rId3"/>
      <w:type w:val="nextPage"/>
      <w:pgSz w:w="11906" w:h="16838"/>
      <w:pgMar w:left="2145" w:right="1416" w:gutter="0" w:header="624" w:top="681" w:footer="0" w:bottom="17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-605155</wp:posOffset>
          </wp:positionH>
          <wp:positionV relativeFrom="paragraph">
            <wp:posOffset>36195</wp:posOffset>
          </wp:positionV>
          <wp:extent cx="6496050" cy="52260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870" r="-71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-386715</wp:posOffset>
          </wp:positionH>
          <wp:positionV relativeFrom="paragraph">
            <wp:posOffset>635</wp:posOffset>
          </wp:positionV>
          <wp:extent cx="6118860" cy="6477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662" r="-71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tabs>
        <w:tab w:val="clear" w:pos="4419"/>
        <w:tab w:val="clear" w:pos="8838"/>
        <w:tab w:val="left" w:pos="291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0" w:leader="none"/>
      </w:tabs>
      <w:ind w:left="432" w:right="0" w:hanging="432"/>
      <w:outlineLvl w:val="0"/>
    </w:pPr>
    <w:rPr>
      <w:rFonts w:ascii="Arial" w:hAnsi="Arial" w:eastAsia="Times New Roman" w:cs="Arial"/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0" w:leader="none"/>
      </w:tabs>
      <w:spacing w:before="240" w:after="60"/>
      <w:ind w:left="576" w:right="0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pacing w:before="240" w:after="60"/>
      <w:ind w:left="3338" w:right="0" w:hanging="72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0" w:leader="none"/>
      </w:tabs>
      <w:spacing w:before="240" w:after="60"/>
      <w:ind w:left="3482" w:right="0" w:hanging="864"/>
      <w:outlineLvl w:val="3"/>
    </w:pPr>
    <w:rPr>
      <w:rFonts w:eastAsia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WW8Num1ztrue12345671">
    <w:name w:val="WW-WW8Num1ztrue12345671"/>
    <w:qFormat/>
    <w:rPr/>
  </w:style>
  <w:style w:type="character" w:styleId="WWWW8Num1ztrue111">
    <w:name w:val="WW-WW8Num1ztrue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">
    <w:name w:val="WW-WW8Num1ztrue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">
    <w:name w:val="WW-WW8Num1ztrue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">
    <w:name w:val="WW-WW8Num1ztrue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">
    <w:name w:val="WW-WW8Num1ztrue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Fontepargpadro1">
    <w:name w:val="Fonte parág. padrão1"/>
    <w:qFormat/>
    <w:rPr/>
  </w:style>
  <w:style w:type="character" w:styleId="BodyTextChar">
    <w:name w:val="Body Text Char"/>
    <w:basedOn w:val="Fontepargpadro1"/>
    <w:qFormat/>
    <w:rPr>
      <w:rFonts w:eastAsia="Calibri"/>
      <w:sz w:val="24"/>
      <w:szCs w:val="24"/>
      <w:lang w:val="pt-BR" w:bidi="ar-SA"/>
    </w:rPr>
  </w:style>
  <w:style w:type="character" w:styleId="CorpodetextoChar">
    <w:name w:val="Corpo de texto Char"/>
    <w:qFormat/>
    <w:rPr>
      <w:rFonts w:eastAsia="Calibri"/>
      <w:sz w:val="24"/>
      <w:szCs w:val="24"/>
      <w:lang w:eastAsia="zh-CN"/>
    </w:rPr>
  </w:style>
  <w:style w:type="character" w:styleId="RecuodecorpodetextoChar">
    <w:name w:val="Recuo de corpo de texto Char"/>
    <w:qFormat/>
    <w:rPr>
      <w:rFonts w:ascii="Arial" w:hAnsi="Arial" w:eastAsia="Calibri" w:cs="Arial"/>
      <w:b/>
      <w:sz w:val="24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Fontepargpadro">
    <w:name w:val="Fonte parág. padrão"/>
    <w:qFormat/>
    <w:rPr/>
  </w:style>
  <w:style w:type="character" w:styleId="LinkdaInternet">
    <w:name w:val="Hyperlink"/>
    <w:basedOn w:val="Fontepargpadro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2835" w:right="0" w:hanging="0"/>
      <w:jc w:val="both"/>
    </w:pPr>
    <w:rPr>
      <w:rFonts w:ascii="Arial" w:hAnsi="Arial" w:cs="Arial"/>
      <w:b/>
      <w:szCs w:val="20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  <w:jc w:val="both"/>
    </w:pPr>
    <w:rPr>
      <w:rFonts w:eastAsia="Times New Roman"/>
      <w:color w:val="000000"/>
    </w:rPr>
  </w:style>
  <w:style w:type="paragraph" w:styleId="Recuodecorpodetexto22">
    <w:name w:val="Recuo de corpo de texto 22"/>
    <w:basedOn w:val="Normal"/>
    <w:qFormat/>
    <w:pPr>
      <w:suppressAutoHyphens w:val="true"/>
      <w:ind w:left="2832" w:right="0" w:hanging="0"/>
      <w:jc w:val="both"/>
    </w:pPr>
    <w:rPr>
      <w:rFonts w:ascii="Arial" w:hAnsi="Arial" w:cs="Arial"/>
      <w:kern w:val="2"/>
      <w:sz w:val="20"/>
      <w:lang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LibreOffice/7.4.7.2$Windows_X86_64 LibreOffice_project/723314e595e8007d3cf785c16538505a1c878ca5</Application>
  <AppVersion>15.0000</AppVersion>
  <Pages>4</Pages>
  <Words>688</Words>
  <Characters>3852</Characters>
  <CharactersWithSpaces>4599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2015-12-09T12:07:00Z</dcterms:created>
  <dc:creator>Micro</dc:creator>
  <dc:description/>
  <dc:language>pt-BR</dc:language>
  <cp:lastModifiedBy/>
  <cp:lastPrinted>2024-02-16T11:27:35Z</cp:lastPrinted>
  <dcterms:modified xsi:type="dcterms:W3CDTF">2024-03-25T10:42:04Z</dcterms:modified>
  <cp:revision>61</cp:revision>
  <dc:subject/>
  <dc:title>Itatiba, 22 de maio de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