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8BF67" w14:textId="7625A843" w:rsidR="00BF185A" w:rsidRPr="009073CC" w:rsidRDefault="00000000" w:rsidP="00BF185A">
      <w:pPr>
        <w:jc w:val="center"/>
        <w:rPr>
          <w:b/>
          <w:sz w:val="24"/>
          <w:szCs w:val="24"/>
          <w:u w:val="single"/>
        </w:rPr>
      </w:pPr>
      <w:r w:rsidRPr="009073CC">
        <w:rPr>
          <w:b/>
          <w:sz w:val="24"/>
          <w:szCs w:val="24"/>
          <w:u w:val="single"/>
        </w:rPr>
        <w:t xml:space="preserve">AUTÓGRAFO </w:t>
      </w:r>
      <w:r w:rsidR="00486C64" w:rsidRPr="009073CC">
        <w:rPr>
          <w:b/>
          <w:sz w:val="24"/>
          <w:szCs w:val="24"/>
          <w:u w:val="single"/>
        </w:rPr>
        <w:t>4</w:t>
      </w:r>
      <w:r w:rsidR="006F07C4" w:rsidRPr="009073CC">
        <w:rPr>
          <w:b/>
          <w:sz w:val="24"/>
          <w:szCs w:val="24"/>
          <w:u w:val="single"/>
        </w:rPr>
        <w:t>977</w:t>
      </w:r>
    </w:p>
    <w:p w14:paraId="38F38E23" w14:textId="2273D5AF" w:rsidR="00BF185A" w:rsidRPr="009073CC" w:rsidRDefault="00000000" w:rsidP="00BF185A">
      <w:pPr>
        <w:jc w:val="center"/>
        <w:rPr>
          <w:b/>
          <w:sz w:val="24"/>
          <w:szCs w:val="24"/>
        </w:rPr>
      </w:pPr>
      <w:r w:rsidRPr="009073CC">
        <w:rPr>
          <w:b/>
          <w:sz w:val="24"/>
          <w:szCs w:val="24"/>
        </w:rPr>
        <w:t xml:space="preserve">(Enc. p/Ofício nº </w:t>
      </w:r>
      <w:r w:rsidR="009073CC" w:rsidRPr="009073CC">
        <w:rPr>
          <w:b/>
          <w:sz w:val="24"/>
          <w:szCs w:val="24"/>
        </w:rPr>
        <w:t>171</w:t>
      </w:r>
      <w:r w:rsidRPr="009073CC">
        <w:rPr>
          <w:b/>
          <w:sz w:val="24"/>
          <w:szCs w:val="24"/>
        </w:rPr>
        <w:t>/20</w:t>
      </w:r>
      <w:r w:rsidR="00B479B2" w:rsidRPr="009073CC">
        <w:rPr>
          <w:b/>
          <w:sz w:val="24"/>
          <w:szCs w:val="24"/>
        </w:rPr>
        <w:t>2</w:t>
      </w:r>
      <w:r w:rsidR="006D2E7E" w:rsidRPr="009073CC">
        <w:rPr>
          <w:b/>
          <w:sz w:val="24"/>
          <w:szCs w:val="24"/>
        </w:rPr>
        <w:t>4</w:t>
      </w:r>
      <w:r w:rsidRPr="009073CC">
        <w:rPr>
          <w:b/>
          <w:sz w:val="24"/>
          <w:szCs w:val="24"/>
        </w:rPr>
        <w:t>)</w:t>
      </w:r>
    </w:p>
    <w:p w14:paraId="72A0A5A3" w14:textId="77777777" w:rsidR="00BF185A" w:rsidRPr="009073CC" w:rsidRDefault="00BF185A" w:rsidP="00BF185A">
      <w:pPr>
        <w:pStyle w:val="SemEspaamento1"/>
        <w:jc w:val="center"/>
        <w:rPr>
          <w:rFonts w:ascii="Times New Roman" w:hAnsi="Times New Roman"/>
          <w:b/>
          <w:sz w:val="24"/>
          <w:szCs w:val="24"/>
        </w:rPr>
      </w:pPr>
    </w:p>
    <w:p w14:paraId="17FF55A7" w14:textId="63A26E15" w:rsidR="00BF185A" w:rsidRPr="009073CC" w:rsidRDefault="00000000" w:rsidP="00BF185A">
      <w:pPr>
        <w:pStyle w:val="SemEspaamento1"/>
        <w:jc w:val="center"/>
        <w:rPr>
          <w:rFonts w:ascii="Times New Roman" w:hAnsi="Times New Roman"/>
          <w:b/>
          <w:sz w:val="24"/>
          <w:szCs w:val="24"/>
        </w:rPr>
      </w:pPr>
      <w:r w:rsidRPr="009073CC">
        <w:rPr>
          <w:rFonts w:ascii="Times New Roman" w:hAnsi="Times New Roman"/>
          <w:b/>
          <w:sz w:val="24"/>
          <w:szCs w:val="24"/>
        </w:rPr>
        <w:t xml:space="preserve">PROJETO DE LEI Nº </w:t>
      </w:r>
      <w:r w:rsidR="006F07C4" w:rsidRPr="009073CC">
        <w:rPr>
          <w:rFonts w:ascii="Times New Roman" w:hAnsi="Times New Roman"/>
          <w:b/>
          <w:sz w:val="24"/>
          <w:szCs w:val="24"/>
        </w:rPr>
        <w:t>15/2024</w:t>
      </w:r>
    </w:p>
    <w:p w14:paraId="3985AFD3" w14:textId="24AC4FCA" w:rsidR="00BF185A" w:rsidRPr="009073CC" w:rsidRDefault="00000000" w:rsidP="00BF185A">
      <w:pPr>
        <w:pStyle w:val="SemEspaamento1"/>
        <w:jc w:val="center"/>
        <w:rPr>
          <w:rFonts w:ascii="Times New Roman" w:hAnsi="Times New Roman"/>
          <w:b/>
          <w:sz w:val="24"/>
          <w:szCs w:val="24"/>
        </w:rPr>
      </w:pPr>
      <w:r w:rsidRPr="009073CC">
        <w:rPr>
          <w:rFonts w:ascii="Times New Roman" w:hAnsi="Times New Roman"/>
          <w:b/>
          <w:sz w:val="24"/>
          <w:szCs w:val="24"/>
        </w:rPr>
        <w:t>(Autoria:</w:t>
      </w:r>
      <w:r w:rsidR="00486C64" w:rsidRPr="009073CC">
        <w:rPr>
          <w:rFonts w:ascii="Times New Roman" w:hAnsi="Times New Roman"/>
          <w:b/>
          <w:sz w:val="24"/>
          <w:szCs w:val="24"/>
        </w:rPr>
        <w:t xml:space="preserve"> Mensagem nº </w:t>
      </w:r>
      <w:r w:rsidR="006F07C4" w:rsidRPr="009073CC">
        <w:rPr>
          <w:rFonts w:ascii="Times New Roman" w:hAnsi="Times New Roman"/>
          <w:b/>
          <w:sz w:val="24"/>
          <w:szCs w:val="24"/>
        </w:rPr>
        <w:t>05/2024</w:t>
      </w:r>
      <w:r w:rsidRPr="009073CC">
        <w:rPr>
          <w:rFonts w:ascii="Times New Roman" w:hAnsi="Times New Roman"/>
          <w:b/>
          <w:sz w:val="24"/>
          <w:szCs w:val="24"/>
        </w:rPr>
        <w:t>)</w:t>
      </w:r>
    </w:p>
    <w:p w14:paraId="58B7086B" w14:textId="77777777" w:rsidR="00BF185A" w:rsidRPr="009073CC" w:rsidRDefault="00BF185A" w:rsidP="00BF185A">
      <w:pPr>
        <w:pStyle w:val="SemEspaamento1"/>
        <w:ind w:firstLine="1418"/>
        <w:jc w:val="center"/>
        <w:rPr>
          <w:rFonts w:ascii="Times New Roman" w:hAnsi="Times New Roman"/>
          <w:b/>
          <w:sz w:val="24"/>
          <w:szCs w:val="24"/>
        </w:rPr>
      </w:pPr>
    </w:p>
    <w:p w14:paraId="00CAD7C0" w14:textId="316C11E0" w:rsidR="00BF185A" w:rsidRPr="009073CC" w:rsidRDefault="00000000" w:rsidP="006F07C4">
      <w:pPr>
        <w:ind w:left="2835"/>
        <w:jc w:val="both"/>
        <w:rPr>
          <w:sz w:val="24"/>
          <w:szCs w:val="24"/>
        </w:rPr>
      </w:pPr>
      <w:r w:rsidRPr="009073CC">
        <w:rPr>
          <w:b/>
          <w:sz w:val="24"/>
          <w:szCs w:val="24"/>
        </w:rPr>
        <w:t>ASSUNTO: “</w:t>
      </w:r>
      <w:r w:rsidR="006F07C4" w:rsidRPr="009073CC">
        <w:rPr>
          <w:sz w:val="24"/>
          <w:szCs w:val="24"/>
        </w:rPr>
        <w:t>Revoga a Lei nº 3.653/2003 que instituiu o Conselho do Idoso de Itatiba e todas as suas alterações, e institui o Conselho da Pessoa Idosa de Itatiba, nos seguintes termos e dizeres.</w:t>
      </w:r>
      <w:r w:rsidRPr="009073CC">
        <w:rPr>
          <w:b/>
          <w:sz w:val="24"/>
          <w:szCs w:val="24"/>
        </w:rPr>
        <w:t>”.</w:t>
      </w:r>
      <w:r w:rsidRPr="009073CC">
        <w:rPr>
          <w:i/>
          <w:sz w:val="24"/>
          <w:szCs w:val="24"/>
        </w:rPr>
        <w:t xml:space="preserve"> </w:t>
      </w:r>
    </w:p>
    <w:p w14:paraId="00C3A34A" w14:textId="77777777" w:rsidR="00BF185A" w:rsidRPr="009073CC" w:rsidRDefault="00BF185A" w:rsidP="00BF185A">
      <w:pPr>
        <w:pStyle w:val="SemEspaamento1"/>
        <w:ind w:firstLine="1418"/>
        <w:jc w:val="both"/>
        <w:rPr>
          <w:rFonts w:ascii="Times New Roman" w:hAnsi="Times New Roman"/>
          <w:i/>
          <w:sz w:val="24"/>
          <w:szCs w:val="24"/>
        </w:rPr>
      </w:pPr>
    </w:p>
    <w:p w14:paraId="6C5C0CBF" w14:textId="1CE3793D" w:rsidR="00BF185A" w:rsidRPr="009073CC" w:rsidRDefault="00000000" w:rsidP="00BF185A">
      <w:pPr>
        <w:pStyle w:val="Corpodetexto"/>
        <w:tabs>
          <w:tab w:val="left" w:pos="1985"/>
          <w:tab w:val="right" w:pos="9072"/>
        </w:tabs>
        <w:ind w:firstLine="1418"/>
        <w:rPr>
          <w:sz w:val="24"/>
          <w:szCs w:val="24"/>
        </w:rPr>
      </w:pPr>
      <w:r w:rsidRPr="009073CC">
        <w:rPr>
          <w:sz w:val="24"/>
          <w:szCs w:val="24"/>
        </w:rPr>
        <w:t xml:space="preserve">O Presidente da CÂMARA MUNICIPAL DE ITATIBA, Estado de São Paulo, </w:t>
      </w:r>
      <w:r w:rsidR="006C6CA4" w:rsidRPr="009073CC">
        <w:rPr>
          <w:b/>
          <w:sz w:val="24"/>
          <w:szCs w:val="24"/>
        </w:rPr>
        <w:t>DAVID BUENO</w:t>
      </w:r>
      <w:r w:rsidRPr="009073CC">
        <w:rPr>
          <w:sz w:val="24"/>
          <w:szCs w:val="24"/>
        </w:rPr>
        <w:t>, no uso das atribuições do seu cargo,</w:t>
      </w:r>
    </w:p>
    <w:p w14:paraId="2261EFF0" w14:textId="77777777" w:rsidR="00BF185A" w:rsidRPr="009073CC" w:rsidRDefault="00BF185A" w:rsidP="00BF185A">
      <w:pPr>
        <w:pStyle w:val="Corpodetexto"/>
        <w:tabs>
          <w:tab w:val="left" w:pos="1985"/>
          <w:tab w:val="right" w:pos="9072"/>
        </w:tabs>
        <w:ind w:firstLine="1418"/>
        <w:rPr>
          <w:sz w:val="24"/>
          <w:szCs w:val="24"/>
        </w:rPr>
      </w:pPr>
    </w:p>
    <w:p w14:paraId="223E8EC0" w14:textId="2F264A64" w:rsidR="00BF185A" w:rsidRPr="009073CC" w:rsidRDefault="00000000" w:rsidP="00BF185A">
      <w:pPr>
        <w:pStyle w:val="Corpodetexto"/>
        <w:tabs>
          <w:tab w:val="right" w:pos="9072"/>
        </w:tabs>
        <w:ind w:firstLine="1418"/>
        <w:rPr>
          <w:sz w:val="24"/>
          <w:szCs w:val="24"/>
        </w:rPr>
      </w:pPr>
      <w:r w:rsidRPr="009073CC">
        <w:rPr>
          <w:b/>
          <w:sz w:val="24"/>
          <w:szCs w:val="24"/>
        </w:rPr>
        <w:t>FAZ SABER</w:t>
      </w:r>
      <w:r w:rsidRPr="009073CC">
        <w:rPr>
          <w:sz w:val="24"/>
          <w:szCs w:val="24"/>
        </w:rPr>
        <w:t xml:space="preserve"> que na </w:t>
      </w:r>
      <w:r w:rsidR="002E40DB" w:rsidRPr="009073CC">
        <w:rPr>
          <w:sz w:val="24"/>
          <w:szCs w:val="24"/>
        </w:rPr>
        <w:t>1</w:t>
      </w:r>
      <w:r w:rsidR="006F07C4" w:rsidRPr="009073CC">
        <w:rPr>
          <w:sz w:val="24"/>
          <w:szCs w:val="24"/>
        </w:rPr>
        <w:t>50</w:t>
      </w:r>
      <w:r w:rsidRPr="009073CC">
        <w:rPr>
          <w:sz w:val="24"/>
          <w:szCs w:val="24"/>
        </w:rPr>
        <w:t xml:space="preserve">ª Sessão </w:t>
      </w:r>
      <w:r w:rsidR="002E40DB" w:rsidRPr="009073CC">
        <w:rPr>
          <w:sz w:val="24"/>
          <w:szCs w:val="24"/>
        </w:rPr>
        <w:t>O</w:t>
      </w:r>
      <w:r w:rsidRPr="009073CC">
        <w:rPr>
          <w:sz w:val="24"/>
          <w:szCs w:val="24"/>
        </w:rPr>
        <w:t xml:space="preserve">rdinária, realizada </w:t>
      </w:r>
      <w:r w:rsidR="006F07C4" w:rsidRPr="009073CC">
        <w:rPr>
          <w:sz w:val="24"/>
          <w:szCs w:val="24"/>
        </w:rPr>
        <w:t>em 24 de abril</w:t>
      </w:r>
      <w:r w:rsidRPr="009073CC">
        <w:rPr>
          <w:sz w:val="24"/>
          <w:szCs w:val="24"/>
        </w:rPr>
        <w:t xml:space="preserve">, o Plenário aprovou, </w:t>
      </w:r>
      <w:r w:rsidR="00AD153F" w:rsidRPr="009073CC">
        <w:rPr>
          <w:sz w:val="24"/>
          <w:szCs w:val="24"/>
        </w:rPr>
        <w:t>por unanimidade dos votos</w:t>
      </w:r>
      <w:r w:rsidRPr="009073CC">
        <w:rPr>
          <w:sz w:val="24"/>
          <w:szCs w:val="24"/>
        </w:rPr>
        <w:t xml:space="preserve">, o seguinte </w:t>
      </w:r>
      <w:r w:rsidRPr="009073CC">
        <w:rPr>
          <w:b/>
          <w:sz w:val="24"/>
          <w:szCs w:val="24"/>
        </w:rPr>
        <w:t>PROJETO DE LEI</w:t>
      </w:r>
      <w:r w:rsidRPr="009073CC">
        <w:rPr>
          <w:sz w:val="24"/>
          <w:szCs w:val="24"/>
        </w:rPr>
        <w:t xml:space="preserve">: </w:t>
      </w:r>
    </w:p>
    <w:p w14:paraId="54F716F1" w14:textId="77777777" w:rsidR="00BF185A" w:rsidRPr="009073CC" w:rsidRDefault="00BF185A" w:rsidP="00BF185A">
      <w:pPr>
        <w:ind w:right="-108" w:firstLine="1418"/>
        <w:jc w:val="both"/>
        <w:rPr>
          <w:sz w:val="24"/>
          <w:szCs w:val="24"/>
          <w:lang w:eastAsia="en-US"/>
        </w:rPr>
      </w:pPr>
    </w:p>
    <w:p w14:paraId="179493DA" w14:textId="77777777" w:rsidR="006F07C4" w:rsidRPr="009073CC" w:rsidRDefault="006F07C4" w:rsidP="006F07C4">
      <w:pPr>
        <w:spacing w:before="200"/>
        <w:ind w:firstLine="1418"/>
        <w:jc w:val="both"/>
        <w:rPr>
          <w:sz w:val="24"/>
          <w:szCs w:val="24"/>
        </w:rPr>
      </w:pPr>
      <w:r w:rsidRPr="009073CC">
        <w:rPr>
          <w:b/>
          <w:sz w:val="24"/>
          <w:szCs w:val="24"/>
        </w:rPr>
        <w:t xml:space="preserve">Art. 1º. </w:t>
      </w:r>
      <w:r w:rsidRPr="009073CC">
        <w:rPr>
          <w:sz w:val="24"/>
          <w:szCs w:val="24"/>
        </w:rPr>
        <w:t>Fica instituído o Conselho Municipal da Pessoa Idosa, órgão deliberativo e consultivo vinculado à Secretaria de Ação Social, Trabalho e Renda, que incentiva a promoção e proteção das pessoas idosas, em substituição ao Conselho do Idoso de Itatiba, instituído pela Lei nº 3.653/2003.</w:t>
      </w:r>
    </w:p>
    <w:p w14:paraId="39F8E18C" w14:textId="77777777" w:rsidR="006F07C4" w:rsidRPr="009073CC" w:rsidRDefault="006F07C4" w:rsidP="006F07C4">
      <w:pPr>
        <w:spacing w:before="200"/>
        <w:ind w:firstLine="1418"/>
        <w:jc w:val="both"/>
        <w:rPr>
          <w:sz w:val="24"/>
          <w:szCs w:val="24"/>
        </w:rPr>
      </w:pPr>
      <w:r w:rsidRPr="009073CC">
        <w:rPr>
          <w:sz w:val="24"/>
          <w:szCs w:val="24"/>
        </w:rPr>
        <w:t>Parágrafo único. Consideram-se pessoas idosas para os efeitos desta lei, aquelas com idade superior a 60 (sessenta) anos.</w:t>
      </w:r>
    </w:p>
    <w:p w14:paraId="1BF1790D" w14:textId="077F855E"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2º. </w:t>
      </w:r>
      <w:r w:rsidRPr="009073CC">
        <w:rPr>
          <w:rFonts w:ascii="Times New Roman" w:eastAsia="Calibri" w:hAnsi="Times New Roman" w:cs="Times New Roman"/>
          <w:sz w:val="24"/>
        </w:rPr>
        <w:t>Compete ao Conselho Municipal da Pessoa Idosa:</w:t>
      </w:r>
    </w:p>
    <w:p w14:paraId="19BD9C40"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 - </w:t>
      </w:r>
      <w:proofErr w:type="gramStart"/>
      <w:r w:rsidRPr="009073CC">
        <w:rPr>
          <w:rFonts w:ascii="Times New Roman" w:eastAsia="Calibri" w:hAnsi="Times New Roman" w:cs="Times New Roman"/>
          <w:sz w:val="24"/>
        </w:rPr>
        <w:t>zelar</w:t>
      </w:r>
      <w:proofErr w:type="gramEnd"/>
      <w:r w:rsidRPr="009073CC">
        <w:rPr>
          <w:rFonts w:ascii="Times New Roman" w:eastAsia="Calibri" w:hAnsi="Times New Roman" w:cs="Times New Roman"/>
          <w:sz w:val="24"/>
        </w:rPr>
        <w:t xml:space="preserve"> pela implantação, defesa e promoção dos direitos da pessoa idosa;</w:t>
      </w:r>
    </w:p>
    <w:p w14:paraId="1A200364"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II - </w:t>
      </w:r>
      <w:proofErr w:type="gramStart"/>
      <w:r w:rsidRPr="009073CC">
        <w:rPr>
          <w:rFonts w:ascii="Times New Roman" w:eastAsia="Calibri" w:hAnsi="Times New Roman" w:cs="Times New Roman"/>
          <w:sz w:val="24"/>
        </w:rPr>
        <w:t>propor</w:t>
      </w:r>
      <w:proofErr w:type="gramEnd"/>
      <w:r w:rsidRPr="009073CC">
        <w:rPr>
          <w:rFonts w:ascii="Times New Roman" w:eastAsia="Calibri" w:hAnsi="Times New Roman" w:cs="Times New Roman"/>
          <w:sz w:val="24"/>
        </w:rPr>
        <w:t xml:space="preserve"> e acompanhar o processo de elaboração de leis em matéria de Política Municipal da Pessoa Idosa ou opinar sobre os respectivos projetos;</w:t>
      </w:r>
    </w:p>
    <w:p w14:paraId="592ED96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III - supervisionar e avaliar as políticas e ações municipais destinadas à pessoa idosa, zelando pela sua execução e eficiência;</w:t>
      </w:r>
    </w:p>
    <w:p w14:paraId="75567E6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IV - </w:t>
      </w:r>
      <w:proofErr w:type="gramStart"/>
      <w:r w:rsidRPr="009073CC">
        <w:rPr>
          <w:rFonts w:ascii="Times New Roman" w:eastAsia="Calibri" w:hAnsi="Times New Roman" w:cs="Times New Roman"/>
          <w:sz w:val="24"/>
        </w:rPr>
        <w:t>cumprir e zelar</w:t>
      </w:r>
      <w:proofErr w:type="gramEnd"/>
      <w:r w:rsidRPr="009073CC">
        <w:rPr>
          <w:rFonts w:ascii="Times New Roman" w:eastAsia="Calibri" w:hAnsi="Times New Roman" w:cs="Times New Roman"/>
          <w:sz w:val="24"/>
        </w:rPr>
        <w:t xml:space="preserve"> para que sejam cumpridas as normas constitucionais e legais referentes à pessoa idosa, em especial a Lei Federal nº 8.842, de 4 de janeiro de 1994, a Lei Federal nº 10.741, de 1º de outubro de 2003 – Estatuto da Pessoa Idosa, bem como as leis estaduais e municipais relativas aos direitos da pessoa idosa;</w:t>
      </w:r>
    </w:p>
    <w:p w14:paraId="4704846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V - </w:t>
      </w:r>
      <w:proofErr w:type="gramStart"/>
      <w:r w:rsidRPr="009073CC">
        <w:rPr>
          <w:rFonts w:ascii="Times New Roman" w:eastAsia="Calibri" w:hAnsi="Times New Roman" w:cs="Times New Roman"/>
          <w:sz w:val="24"/>
        </w:rPr>
        <w:t>denunciar</w:t>
      </w:r>
      <w:proofErr w:type="gramEnd"/>
      <w:r w:rsidRPr="009073CC">
        <w:rPr>
          <w:rFonts w:ascii="Times New Roman" w:eastAsia="Calibri" w:hAnsi="Times New Roman" w:cs="Times New Roman"/>
          <w:sz w:val="24"/>
        </w:rPr>
        <w:t xml:space="preserve"> às autoridades competentes e ao Ministério Público o descumprimento das normas referidas no inciso IV deste artigo e quaisquer outras violações a direitos da pessoa idosa que cheguem ao seu conhecimento;</w:t>
      </w:r>
    </w:p>
    <w:p w14:paraId="135848E0"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VI - </w:t>
      </w:r>
      <w:proofErr w:type="gramStart"/>
      <w:r w:rsidRPr="009073CC">
        <w:rPr>
          <w:rFonts w:ascii="Times New Roman" w:eastAsia="Calibri" w:hAnsi="Times New Roman" w:cs="Times New Roman"/>
          <w:sz w:val="24"/>
        </w:rPr>
        <w:t>receber e encaminhar</w:t>
      </w:r>
      <w:proofErr w:type="gramEnd"/>
      <w:r w:rsidRPr="009073CC">
        <w:rPr>
          <w:rFonts w:ascii="Times New Roman" w:eastAsia="Calibri" w:hAnsi="Times New Roman" w:cs="Times New Roman"/>
          <w:sz w:val="24"/>
        </w:rPr>
        <w:t xml:space="preserve"> aos órgãos competentes petições, denúncias e reclamações sobre ameaças e violações a direitos da pessoa idosa e exigir das instâncias competentes medidas efetivas de proteção e reparação;</w:t>
      </w:r>
    </w:p>
    <w:p w14:paraId="3CF06A9A"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lastRenderedPageBreak/>
        <w:t>VII - propor, incentivar e apoiar a realização de eventos, estudos e pesquisas voltados para a promoção, a proteção, a defesa dos direitos e a melhoria da qualidade de vida da pessoa idosa;</w:t>
      </w:r>
    </w:p>
    <w:p w14:paraId="6E367CB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VIII - elaborar e aprovar plano de ação e aplicação de recursos oriundos do Fundo Municipal do Idoso (FMID), bem como acompanhar e fiscalizar sua utilização e avaliar os resultados das ações executadas;</w:t>
      </w:r>
    </w:p>
    <w:p w14:paraId="3B5C8D52"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IX - </w:t>
      </w:r>
      <w:proofErr w:type="gramStart"/>
      <w:r w:rsidRPr="009073CC">
        <w:rPr>
          <w:rFonts w:ascii="Times New Roman" w:eastAsia="Calibri" w:hAnsi="Times New Roman" w:cs="Times New Roman"/>
          <w:sz w:val="24"/>
        </w:rPr>
        <w:t>elaborar</w:t>
      </w:r>
      <w:proofErr w:type="gramEnd"/>
      <w:r w:rsidRPr="009073CC">
        <w:rPr>
          <w:rFonts w:ascii="Times New Roman" w:eastAsia="Calibri" w:hAnsi="Times New Roman" w:cs="Times New Roman"/>
          <w:sz w:val="24"/>
        </w:rPr>
        <w:t xml:space="preserve"> seu regimento interno;</w:t>
      </w:r>
    </w:p>
    <w:p w14:paraId="68A645D9"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X - </w:t>
      </w:r>
      <w:proofErr w:type="gramStart"/>
      <w:r w:rsidRPr="009073CC">
        <w:rPr>
          <w:rFonts w:ascii="Times New Roman" w:eastAsia="Calibri" w:hAnsi="Times New Roman" w:cs="Times New Roman"/>
          <w:sz w:val="24"/>
        </w:rPr>
        <w:t>participar</w:t>
      </w:r>
      <w:proofErr w:type="gramEnd"/>
      <w:r w:rsidRPr="009073CC">
        <w:rPr>
          <w:rFonts w:ascii="Times New Roman" w:eastAsia="Calibri" w:hAnsi="Times New Roman" w:cs="Times New Roman"/>
          <w:sz w:val="24"/>
        </w:rPr>
        <w:t xml:space="preserve"> ativamente da elaboração das peças orçamentárias municipais, em especial do Plano Plurianual – PPA, da Lei de Diretrizes Orçamentárias – LDO e da Lei Orçamentária Anual – LOA, assegurando a inclusão de dotação orçamentária compatível com as necessidades e prioridades estabelecidas, zelando pelo seu efetivo cumprimento;</w:t>
      </w:r>
    </w:p>
    <w:p w14:paraId="4DD2857A"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 - divulgar os direitos da pessoa idosa, bem como os mecanismos que os assegurem;</w:t>
      </w:r>
    </w:p>
    <w:p w14:paraId="20576586"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XII - convocar e promover as conferências de direitos da pessoa idosa em conformidade com o Conselho Nacional de Direitos da Pessoa Idosa – CNDPI;</w:t>
      </w:r>
    </w:p>
    <w:p w14:paraId="53DE951A"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XIII - realizar outras ações que considerar necessárias à proteção dos direitos da pessoa idosa.</w:t>
      </w:r>
    </w:p>
    <w:p w14:paraId="1D0AF4F8"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3º. </w:t>
      </w:r>
      <w:r w:rsidRPr="009073CC">
        <w:rPr>
          <w:rFonts w:ascii="Times New Roman" w:eastAsia="Calibri" w:hAnsi="Times New Roman" w:cs="Times New Roman"/>
          <w:sz w:val="24"/>
        </w:rPr>
        <w:t>O Conselho Municipal da Pessoa Idosa de Itatiba será composto por 16 (dezesseis) membros titulares e seus respectivos suplentes, devendo sempre ser mantida a paridade de membros representantes do Poder Público e da Sociedade Civil sendo:</w:t>
      </w:r>
    </w:p>
    <w:p w14:paraId="48647E7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 </w:t>
      </w:r>
      <w:proofErr w:type="gramStart"/>
      <w:r w:rsidRPr="009073CC">
        <w:rPr>
          <w:rFonts w:ascii="Times New Roman" w:eastAsia="Calibri" w:hAnsi="Times New Roman" w:cs="Times New Roman"/>
          <w:sz w:val="24"/>
        </w:rPr>
        <w:t>-  1</w:t>
      </w:r>
      <w:proofErr w:type="gramEnd"/>
      <w:r w:rsidRPr="009073CC">
        <w:rPr>
          <w:rFonts w:ascii="Times New Roman" w:eastAsia="Calibri" w:hAnsi="Times New Roman" w:cs="Times New Roman"/>
          <w:sz w:val="24"/>
        </w:rPr>
        <w:t xml:space="preserve"> (um) representante da Secretaria de Ação Social, Trabalho e Renda;</w:t>
      </w:r>
    </w:p>
    <w:p w14:paraId="5255B50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a) devendo seu suplente ser, necessariamente, um(a) representante do Centro de Referência Especializado da Assistência Social – CREAS.</w:t>
      </w:r>
    </w:p>
    <w:p w14:paraId="3D0E1CFD"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II </w:t>
      </w:r>
      <w:proofErr w:type="gramStart"/>
      <w:r w:rsidRPr="009073CC">
        <w:rPr>
          <w:rFonts w:ascii="Times New Roman" w:eastAsia="Calibri" w:hAnsi="Times New Roman" w:cs="Times New Roman"/>
          <w:sz w:val="24"/>
        </w:rPr>
        <w:t>-  01</w:t>
      </w:r>
      <w:proofErr w:type="gramEnd"/>
      <w:r w:rsidRPr="009073CC">
        <w:rPr>
          <w:rFonts w:ascii="Times New Roman" w:eastAsia="Calibri" w:hAnsi="Times New Roman" w:cs="Times New Roman"/>
          <w:sz w:val="24"/>
        </w:rPr>
        <w:t xml:space="preserve"> (um) representante da Secretaria de Saúde;</w:t>
      </w:r>
    </w:p>
    <w:p w14:paraId="617AFB2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a) devendo seu suplente ser, necessariamente, um(a) representante da Vigilância Sanitária.</w:t>
      </w:r>
    </w:p>
    <w:p w14:paraId="5971892B"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III - 1 (um) representante da Secretaria de Cultura e Turismo;</w:t>
      </w:r>
    </w:p>
    <w:p w14:paraId="73A82A88"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a) devendo seu suplente ser, necessariamente, um representante da Secretaria de Esportes.</w:t>
      </w:r>
    </w:p>
    <w:p w14:paraId="1574A389"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IV - 1 (um) representante da Secretaria de Negócios Jurídicos;</w:t>
      </w:r>
    </w:p>
    <w:p w14:paraId="36B289A0"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V - 1 (um) representante da Secretaria de Finanças;</w:t>
      </w:r>
    </w:p>
    <w:p w14:paraId="7A568435"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VI - 1 (um) representante da Secretaria de Obras e Serviços Públicos;</w:t>
      </w:r>
    </w:p>
    <w:p w14:paraId="641AD139"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a) devendo seu suplente ser, necessariamente, </w:t>
      </w:r>
      <w:proofErr w:type="gramStart"/>
      <w:r w:rsidRPr="009073CC">
        <w:rPr>
          <w:rFonts w:ascii="Times New Roman" w:eastAsia="Calibri" w:hAnsi="Times New Roman" w:cs="Times New Roman"/>
          <w:sz w:val="24"/>
        </w:rPr>
        <w:t>um  representante</w:t>
      </w:r>
      <w:proofErr w:type="gramEnd"/>
      <w:r w:rsidRPr="009073CC">
        <w:rPr>
          <w:rFonts w:ascii="Times New Roman" w:eastAsia="Calibri" w:hAnsi="Times New Roman" w:cs="Times New Roman"/>
          <w:sz w:val="24"/>
        </w:rPr>
        <w:t xml:space="preserve"> do Departamento Municipal de Trânsito.</w:t>
      </w:r>
    </w:p>
    <w:p w14:paraId="73D96E2A"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lastRenderedPageBreak/>
        <w:t>VII - 1 (um) representante da Secretaria de Governo;</w:t>
      </w:r>
    </w:p>
    <w:p w14:paraId="77644820"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a) devendo o titular ser, necessariamente, um representante do Conselho Deliberativo do Fundo Social de Solidariedade do Município de Itatiba;</w:t>
      </w:r>
    </w:p>
    <w:p w14:paraId="5D2FF20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b) devendo seu suplente ser, necessariamente, </w:t>
      </w:r>
      <w:proofErr w:type="gramStart"/>
      <w:r w:rsidRPr="009073CC">
        <w:rPr>
          <w:rFonts w:ascii="Times New Roman" w:eastAsia="Calibri" w:hAnsi="Times New Roman" w:cs="Times New Roman"/>
          <w:sz w:val="24"/>
        </w:rPr>
        <w:t>um  representante</w:t>
      </w:r>
      <w:proofErr w:type="gramEnd"/>
      <w:r w:rsidRPr="009073CC">
        <w:rPr>
          <w:rFonts w:ascii="Times New Roman" w:eastAsia="Calibri" w:hAnsi="Times New Roman" w:cs="Times New Roman"/>
          <w:sz w:val="24"/>
        </w:rPr>
        <w:t xml:space="preserve"> da Coordenadoria de Comunicação Social.</w:t>
      </w:r>
    </w:p>
    <w:p w14:paraId="1364E0D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VIII - 1 (um) representante da Secretaria de Desenvolvimento Econômico e Habitação;</w:t>
      </w:r>
    </w:p>
    <w:p w14:paraId="201374D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a) devendo seu suplente ser, necessariamente, um Fiscal de Posturas e Obras Particulares.</w:t>
      </w:r>
    </w:p>
    <w:p w14:paraId="257583C4"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IX - 3 (três) representante da população idosa do município;</w:t>
      </w:r>
    </w:p>
    <w:p w14:paraId="284CCA20"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 - 2 (dois) representante das Instituições de Longa Permanência de Idosos de Itatiba (</w:t>
      </w:r>
      <w:proofErr w:type="spellStart"/>
      <w:r w:rsidRPr="009073CC">
        <w:rPr>
          <w:rFonts w:ascii="Times New Roman" w:eastAsia="Calibri" w:hAnsi="Times New Roman" w:cs="Times New Roman"/>
          <w:sz w:val="24"/>
        </w:rPr>
        <w:t>ILPIs</w:t>
      </w:r>
      <w:proofErr w:type="spellEnd"/>
      <w:r w:rsidRPr="009073CC">
        <w:rPr>
          <w:rFonts w:ascii="Times New Roman" w:eastAsia="Calibri" w:hAnsi="Times New Roman" w:cs="Times New Roman"/>
          <w:sz w:val="24"/>
        </w:rPr>
        <w:t>);</w:t>
      </w:r>
    </w:p>
    <w:p w14:paraId="24F2F1E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 - 1 (um) representante da Associação de Aposentados e Pensionistas de Itatiba;</w:t>
      </w:r>
    </w:p>
    <w:p w14:paraId="1736572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XII - 1 (um) representante de instituição particular de saúde de Itatiba;</w:t>
      </w:r>
    </w:p>
    <w:p w14:paraId="1ABA23CD"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XIII - 1 (um) representante da Ordem dos Advogados do Brasil – OAB.</w:t>
      </w:r>
    </w:p>
    <w:p w14:paraId="71FC1E86"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 1º. </w:t>
      </w:r>
      <w:r w:rsidRPr="009073CC">
        <w:rPr>
          <w:rFonts w:ascii="Times New Roman" w:eastAsia="Calibri" w:hAnsi="Times New Roman" w:cs="Times New Roman"/>
          <w:color w:val="000000"/>
          <w:sz w:val="24"/>
        </w:rPr>
        <w:t>A nomeação dos Conselheiros e seus respectivos suplentes deverá ser feita através de Portaria do Poder Executivo.</w:t>
      </w:r>
    </w:p>
    <w:p w14:paraId="702BFD94"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color w:val="000000"/>
          <w:sz w:val="24"/>
        </w:rPr>
        <w:t xml:space="preserve">§ 2º. Os representantes dos Órgão ligados à Prefeitura </w:t>
      </w:r>
      <w:proofErr w:type="gramStart"/>
      <w:r w:rsidRPr="009073CC">
        <w:rPr>
          <w:rFonts w:ascii="Times New Roman" w:eastAsia="Calibri" w:hAnsi="Times New Roman" w:cs="Times New Roman"/>
          <w:color w:val="000000"/>
          <w:sz w:val="24"/>
        </w:rPr>
        <w:t>Municipal  de</w:t>
      </w:r>
      <w:proofErr w:type="gramEnd"/>
      <w:r w:rsidRPr="009073CC">
        <w:rPr>
          <w:rFonts w:ascii="Times New Roman" w:eastAsia="Calibri" w:hAnsi="Times New Roman" w:cs="Times New Roman"/>
          <w:color w:val="000000"/>
          <w:sz w:val="24"/>
        </w:rPr>
        <w:t xml:space="preserve"> Itatiba e seus respectivos suplentes serão indicados pelos Secretários das respectivas pastas representadas, na forma do art. 3º. </w:t>
      </w:r>
    </w:p>
    <w:p w14:paraId="62ABFD31"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color w:val="000000"/>
          <w:sz w:val="24"/>
        </w:rPr>
        <w:t>§ 3º. Os representantes da Sociedade Civil e seus respectivos suplentes serão indicados pelos titulares dos órgãos representados.</w:t>
      </w:r>
    </w:p>
    <w:p w14:paraId="7B1D265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4º. Os representantes da população idosa e seus respectivos suplentes serão, necessariamente, pessoas maiores de 60 (sessenta) anos de idade, residentes no município de Itatiba, que deverão ser eleitos em eleições organizadas pelo Conselho Municipal da Pessoa Idosa, respeitando o rito da legislação eleitoral brasileira.</w:t>
      </w:r>
    </w:p>
    <w:p w14:paraId="28544314"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 - os eleitores dos representantes da população </w:t>
      </w:r>
      <w:proofErr w:type="gramStart"/>
      <w:r w:rsidRPr="009073CC">
        <w:rPr>
          <w:rFonts w:ascii="Times New Roman" w:eastAsia="Calibri" w:hAnsi="Times New Roman" w:cs="Times New Roman"/>
          <w:sz w:val="24"/>
        </w:rPr>
        <w:t>idosa  e</w:t>
      </w:r>
      <w:proofErr w:type="gramEnd"/>
      <w:r w:rsidRPr="009073CC">
        <w:rPr>
          <w:rFonts w:ascii="Times New Roman" w:eastAsia="Calibri" w:hAnsi="Times New Roman" w:cs="Times New Roman"/>
          <w:sz w:val="24"/>
        </w:rPr>
        <w:t xml:space="preserve"> seus respectivos suplentes serão, necessariamente, pessoas maiores de 60 (sessenta) anos de idade, residentes no município de Itatiba.</w:t>
      </w:r>
    </w:p>
    <w:p w14:paraId="439E12BC"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5º. Os membros do Conselho terão mandato de 2 (dois) anos, podendo ser reconduzidos, na condição de representantes do poder público municipal ou de entidades da sociedade civil, ou reeleitos, por uma única vez, como representantes da população idosa, para novo mandato de igual período.</w:t>
      </w:r>
    </w:p>
    <w:p w14:paraId="2241802E"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Art. 4º.</w:t>
      </w:r>
      <w:r w:rsidRPr="009073CC">
        <w:rPr>
          <w:rFonts w:ascii="Times New Roman" w:eastAsia="Calibri" w:hAnsi="Times New Roman" w:cs="Times New Roman"/>
          <w:i/>
          <w:iCs/>
          <w:sz w:val="24"/>
        </w:rPr>
        <w:t xml:space="preserve"> </w:t>
      </w:r>
      <w:r w:rsidRPr="009073CC">
        <w:rPr>
          <w:rFonts w:ascii="Times New Roman" w:eastAsia="Calibri" w:hAnsi="Times New Roman" w:cs="Times New Roman"/>
          <w:sz w:val="24"/>
        </w:rPr>
        <w:t xml:space="preserve">O Presidente e o Vice-Presidente do Conselho Municipal da Pessoa Idosa serão escolhidos, mediante votação, dentre os seus membros, por maioria absoluta, devendo haver, </w:t>
      </w:r>
      <w:r w:rsidRPr="009073CC">
        <w:rPr>
          <w:rFonts w:ascii="Times New Roman" w:eastAsia="Calibri" w:hAnsi="Times New Roman" w:cs="Times New Roman"/>
          <w:sz w:val="24"/>
        </w:rPr>
        <w:lastRenderedPageBreak/>
        <w:t>no que tange à Presidência e à Vice-Presidência, uma alternância entre representantes do poder público e da sociedade civil a cada novo mandato.</w:t>
      </w:r>
    </w:p>
    <w:p w14:paraId="45DF1BE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1º. O Vice-Presidente do Conselho Municipal da Pessoa Idosa substituirá o Presidente em suas ausências e impedimentos.</w:t>
      </w:r>
    </w:p>
    <w:p w14:paraId="1B3F74A5"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 2º. O Presidente </w:t>
      </w:r>
      <w:proofErr w:type="gramStart"/>
      <w:r w:rsidRPr="009073CC">
        <w:rPr>
          <w:rFonts w:ascii="Times New Roman" w:eastAsia="Calibri" w:hAnsi="Times New Roman" w:cs="Times New Roman"/>
          <w:sz w:val="24"/>
        </w:rPr>
        <w:t>do  Conselho</w:t>
      </w:r>
      <w:proofErr w:type="gramEnd"/>
      <w:r w:rsidRPr="009073CC">
        <w:rPr>
          <w:rFonts w:ascii="Times New Roman" w:eastAsia="Calibri" w:hAnsi="Times New Roman" w:cs="Times New Roman"/>
          <w:sz w:val="24"/>
        </w:rPr>
        <w:t xml:space="preserve"> Municipal da Pessoa Idosa poderá convidar para participar das reuniões ordinárias e extraordinárias membros dos Poderes Executivo e Legislativo do Município, bem como membros dos Poderes Executivos, Legislativo e Judiciário do Estado de São Paulo e outros entes da Federação, além do Ministério Público e da Defensoria Pública e de pessoas de notória especialização em assuntos de interesse da pessoa idosa.</w:t>
      </w:r>
    </w:p>
    <w:p w14:paraId="6C6AA918"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3º. O Conselho Municipal da Pessoa Idosa estruturar-se-á em Plenário, Secretaria, comissões permanentes e grupos temáticos.</w:t>
      </w:r>
    </w:p>
    <w:p w14:paraId="52E5DEAD"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5º. </w:t>
      </w:r>
      <w:r w:rsidRPr="009073CC">
        <w:rPr>
          <w:rFonts w:ascii="Times New Roman" w:eastAsia="Calibri" w:hAnsi="Times New Roman" w:cs="Times New Roman"/>
          <w:sz w:val="24"/>
        </w:rPr>
        <w:t>Cada membro do Conselho Municipal da Pessoa Idosa terá direito a um único voto na sessão plenária, excetuando o Presidente que também exercerá o voto de qualidade.</w:t>
      </w:r>
    </w:p>
    <w:p w14:paraId="579C6E7C"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6º. </w:t>
      </w:r>
      <w:r w:rsidRPr="009073CC">
        <w:rPr>
          <w:rFonts w:ascii="Times New Roman" w:eastAsia="Calibri" w:hAnsi="Times New Roman" w:cs="Times New Roman"/>
          <w:sz w:val="24"/>
        </w:rPr>
        <w:t xml:space="preserve">A função do membro </w:t>
      </w:r>
      <w:proofErr w:type="gramStart"/>
      <w:r w:rsidRPr="009073CC">
        <w:rPr>
          <w:rFonts w:ascii="Times New Roman" w:eastAsia="Calibri" w:hAnsi="Times New Roman" w:cs="Times New Roman"/>
          <w:sz w:val="24"/>
        </w:rPr>
        <w:t>do</w:t>
      </w:r>
      <w:r w:rsidRPr="009073CC">
        <w:rPr>
          <w:rFonts w:ascii="Times New Roman" w:eastAsia="Calibri" w:hAnsi="Times New Roman" w:cs="Times New Roman"/>
          <w:b/>
          <w:bCs/>
          <w:sz w:val="24"/>
        </w:rPr>
        <w:t xml:space="preserve">  </w:t>
      </w:r>
      <w:r w:rsidRPr="009073CC">
        <w:rPr>
          <w:rFonts w:ascii="Times New Roman" w:eastAsia="Calibri" w:hAnsi="Times New Roman" w:cs="Times New Roman"/>
          <w:sz w:val="24"/>
        </w:rPr>
        <w:t>Conselho</w:t>
      </w:r>
      <w:proofErr w:type="gramEnd"/>
      <w:r w:rsidRPr="009073CC">
        <w:rPr>
          <w:rFonts w:ascii="Times New Roman" w:eastAsia="Calibri" w:hAnsi="Times New Roman" w:cs="Times New Roman"/>
          <w:sz w:val="24"/>
        </w:rPr>
        <w:t xml:space="preserve"> Municipal da Pessoa Idosa não será remunerada e seu exercício será considerado de relevante interesse público.</w:t>
      </w:r>
    </w:p>
    <w:p w14:paraId="27476A82"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sz w:val="24"/>
        </w:rPr>
        <w:t xml:space="preserve">Art. 7º. </w:t>
      </w:r>
      <w:r w:rsidRPr="009073CC">
        <w:rPr>
          <w:rFonts w:ascii="Times New Roman" w:eastAsia="Calibri" w:hAnsi="Times New Roman" w:cs="Times New Roman"/>
          <w:sz w:val="24"/>
        </w:rPr>
        <w:t>Perderá o mandato o Conselheiro que:</w:t>
      </w:r>
    </w:p>
    <w:p w14:paraId="79CDC06F"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 - </w:t>
      </w:r>
      <w:proofErr w:type="gramStart"/>
      <w:r w:rsidRPr="009073CC">
        <w:rPr>
          <w:rFonts w:ascii="Times New Roman" w:eastAsia="Calibri" w:hAnsi="Times New Roman" w:cs="Times New Roman"/>
          <w:sz w:val="24"/>
        </w:rPr>
        <w:t>faltar</w:t>
      </w:r>
      <w:proofErr w:type="gramEnd"/>
      <w:r w:rsidRPr="009073CC">
        <w:rPr>
          <w:rFonts w:ascii="Times New Roman" w:eastAsia="Calibri" w:hAnsi="Times New Roman" w:cs="Times New Roman"/>
          <w:sz w:val="24"/>
        </w:rPr>
        <w:t xml:space="preserve"> a três reuniões consecutivas ou cinco intercaladas, sem justificativa;</w:t>
      </w:r>
    </w:p>
    <w:p w14:paraId="655C5FE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II - </w:t>
      </w:r>
      <w:proofErr w:type="gramStart"/>
      <w:r w:rsidRPr="009073CC">
        <w:rPr>
          <w:rFonts w:ascii="Times New Roman" w:eastAsia="Calibri" w:hAnsi="Times New Roman" w:cs="Times New Roman"/>
          <w:sz w:val="24"/>
        </w:rPr>
        <w:t>apresentar</w:t>
      </w:r>
      <w:proofErr w:type="gramEnd"/>
      <w:r w:rsidRPr="009073CC">
        <w:rPr>
          <w:rFonts w:ascii="Times New Roman" w:eastAsia="Calibri" w:hAnsi="Times New Roman" w:cs="Times New Roman"/>
          <w:sz w:val="24"/>
        </w:rPr>
        <w:t xml:space="preserve"> renúncia ao Plenário, que será lida na sessão seguinte à de sua recepção na Secretaria;</w:t>
      </w:r>
    </w:p>
    <w:p w14:paraId="23D80B3E"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III - apresentar procedimento incompatível com a dignidade das funções;</w:t>
      </w:r>
    </w:p>
    <w:p w14:paraId="323419B3"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 xml:space="preserve">IV - </w:t>
      </w:r>
      <w:proofErr w:type="gramStart"/>
      <w:r w:rsidRPr="009073CC">
        <w:rPr>
          <w:rFonts w:ascii="Times New Roman" w:eastAsia="Calibri" w:hAnsi="Times New Roman" w:cs="Times New Roman"/>
          <w:sz w:val="24"/>
        </w:rPr>
        <w:t>for</w:t>
      </w:r>
      <w:proofErr w:type="gramEnd"/>
      <w:r w:rsidRPr="009073CC">
        <w:rPr>
          <w:rFonts w:ascii="Times New Roman" w:eastAsia="Calibri" w:hAnsi="Times New Roman" w:cs="Times New Roman"/>
          <w:sz w:val="24"/>
        </w:rPr>
        <w:t xml:space="preserve"> condenado em sentença irrecorrível, por crime ou contravenção penal.</w:t>
      </w:r>
    </w:p>
    <w:p w14:paraId="13CAA925"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sz w:val="24"/>
        </w:rPr>
        <w:t xml:space="preserve">Art. 8º. </w:t>
      </w:r>
      <w:r w:rsidRPr="009073CC">
        <w:rPr>
          <w:rFonts w:ascii="Times New Roman" w:eastAsia="Calibri" w:hAnsi="Times New Roman" w:cs="Times New Roman"/>
          <w:sz w:val="24"/>
        </w:rPr>
        <w:t>O</w:t>
      </w:r>
      <w:r w:rsidRPr="009073CC">
        <w:rPr>
          <w:rFonts w:ascii="Times New Roman" w:eastAsia="Calibri" w:hAnsi="Times New Roman" w:cs="Times New Roman"/>
          <w:b/>
          <w:sz w:val="24"/>
        </w:rPr>
        <w:t xml:space="preserve"> </w:t>
      </w:r>
      <w:r w:rsidRPr="009073CC">
        <w:rPr>
          <w:rFonts w:ascii="Times New Roman" w:eastAsia="Calibri" w:hAnsi="Times New Roman" w:cs="Times New Roman"/>
          <w:sz w:val="24"/>
        </w:rPr>
        <w:t>Conselho Municipal da Pessoa Idosa reunir-se-á mensalmente, em caráter ordinário, e extraordinariamente, quando necessário, por convocação do seu Presidente ou por requerimento da maioria de seus membros.</w:t>
      </w:r>
    </w:p>
    <w:p w14:paraId="60C79DFF" w14:textId="229A030A"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t>Parágrafo único. O Conselho Municipal da Pessoa Idosa formalizará seus atos por meio de resoluções aprovadas pela maioria de seus membros.</w:t>
      </w:r>
    </w:p>
    <w:p w14:paraId="65052A42"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9º. </w:t>
      </w:r>
      <w:r w:rsidRPr="009073CC">
        <w:rPr>
          <w:rFonts w:ascii="Times New Roman" w:eastAsia="Calibri" w:hAnsi="Times New Roman" w:cs="Times New Roman"/>
          <w:sz w:val="24"/>
        </w:rPr>
        <w:t>O Poder Executivo proporcionará o apoio técnico-administrativo necessário ao funcionamento do Conselho Municipal da Pessoa Idosa.</w:t>
      </w:r>
    </w:p>
    <w:p w14:paraId="1233120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Art. 10.</w:t>
      </w:r>
      <w:r w:rsidRPr="009073CC">
        <w:rPr>
          <w:rFonts w:ascii="Times New Roman" w:eastAsia="Calibri" w:hAnsi="Times New Roman" w:cs="Times New Roman"/>
          <w:sz w:val="24"/>
        </w:rPr>
        <w:t xml:space="preserve"> Os recursos financeiros para a implantação e manutenção </w:t>
      </w:r>
      <w:proofErr w:type="gramStart"/>
      <w:r w:rsidRPr="009073CC">
        <w:rPr>
          <w:rFonts w:ascii="Times New Roman" w:eastAsia="Calibri" w:hAnsi="Times New Roman" w:cs="Times New Roman"/>
          <w:sz w:val="24"/>
        </w:rPr>
        <w:t>do  Conselho</w:t>
      </w:r>
      <w:proofErr w:type="gramEnd"/>
      <w:r w:rsidRPr="009073CC">
        <w:rPr>
          <w:rFonts w:ascii="Times New Roman" w:eastAsia="Calibri" w:hAnsi="Times New Roman" w:cs="Times New Roman"/>
          <w:sz w:val="24"/>
        </w:rPr>
        <w:t xml:space="preserve"> Municipal da Pessoa Idosa serão previstos nas peças orçamentárias próprias, suplementadas, se necessário.</w:t>
      </w:r>
    </w:p>
    <w:p w14:paraId="4C47472C"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b/>
          <w:bCs/>
          <w:sz w:val="24"/>
        </w:rPr>
        <w:t xml:space="preserve">Art. 11. </w:t>
      </w:r>
      <w:r w:rsidRPr="009073CC">
        <w:rPr>
          <w:rFonts w:ascii="Times New Roman" w:eastAsia="Calibri" w:hAnsi="Times New Roman" w:cs="Times New Roman"/>
          <w:sz w:val="24"/>
        </w:rPr>
        <w:t>O Conselho Municipal da Pessoa Idosa elaborará seu regimento interno no prazo de 120 (cento e vinte) dias a contar da data de publicação desta Lei, por meio de resolução própria devidamente publicada pela imprensa oficial, à qual se dará ampla divulgação.</w:t>
      </w:r>
    </w:p>
    <w:p w14:paraId="65823867" w14:textId="77777777" w:rsidR="006F07C4" w:rsidRPr="009073CC" w:rsidRDefault="006F07C4" w:rsidP="006F07C4">
      <w:pPr>
        <w:pStyle w:val="LO-normal1"/>
        <w:spacing w:before="200"/>
        <w:ind w:firstLine="1418"/>
        <w:jc w:val="both"/>
        <w:rPr>
          <w:rFonts w:ascii="Times New Roman" w:hAnsi="Times New Roman" w:cs="Times New Roman"/>
          <w:sz w:val="24"/>
        </w:rPr>
      </w:pPr>
      <w:r w:rsidRPr="009073CC">
        <w:rPr>
          <w:rFonts w:ascii="Times New Roman" w:eastAsia="Calibri" w:hAnsi="Times New Roman" w:cs="Times New Roman"/>
          <w:sz w:val="24"/>
        </w:rPr>
        <w:lastRenderedPageBreak/>
        <w:t>Parágrafo único. O regimento interno disporá sobre o funcionamento do Conselho Municipal da Pessoa Idosa, as atribuições de seus membros, entre outros assuntos, especialmente sobre a eleição de seus respectivos membros.</w:t>
      </w:r>
    </w:p>
    <w:p w14:paraId="4FBAA3F4" w14:textId="77777777" w:rsidR="006F07C4" w:rsidRPr="009073CC" w:rsidRDefault="006F07C4" w:rsidP="006F07C4">
      <w:pPr>
        <w:pStyle w:val="LO-normal1"/>
        <w:spacing w:before="200"/>
        <w:ind w:firstLine="1418"/>
        <w:jc w:val="both"/>
        <w:rPr>
          <w:rFonts w:ascii="Times New Roman" w:eastAsia="Calibri" w:hAnsi="Times New Roman" w:cs="Times New Roman"/>
          <w:sz w:val="24"/>
        </w:rPr>
      </w:pPr>
      <w:r w:rsidRPr="009073CC">
        <w:rPr>
          <w:rFonts w:ascii="Times New Roman" w:eastAsia="Calibri" w:hAnsi="Times New Roman" w:cs="Times New Roman"/>
          <w:b/>
          <w:bCs/>
          <w:sz w:val="24"/>
        </w:rPr>
        <w:t xml:space="preserve">Art. 12. </w:t>
      </w:r>
      <w:r w:rsidRPr="009073CC">
        <w:rPr>
          <w:rFonts w:ascii="Times New Roman" w:eastAsia="Calibri" w:hAnsi="Times New Roman" w:cs="Times New Roman"/>
          <w:sz w:val="24"/>
        </w:rPr>
        <w:t>Esta Lei entra em vigor na data de sua publicação, revogando-se expressamente a Lei nº 3.653/2003 e todas as alterações posteriores.</w:t>
      </w:r>
    </w:p>
    <w:p w14:paraId="2BE56CAF" w14:textId="77777777" w:rsidR="006F07C4" w:rsidRPr="009073CC" w:rsidRDefault="006F07C4" w:rsidP="006F07C4">
      <w:pPr>
        <w:pStyle w:val="LO-normal1"/>
        <w:spacing w:before="200"/>
        <w:ind w:firstLine="1418"/>
        <w:jc w:val="both"/>
        <w:rPr>
          <w:rFonts w:ascii="Times New Roman" w:hAnsi="Times New Roman" w:cs="Times New Roman"/>
          <w:sz w:val="24"/>
        </w:rPr>
      </w:pPr>
    </w:p>
    <w:p w14:paraId="7F856754" w14:textId="77777777" w:rsidR="00BF185A" w:rsidRPr="009073CC" w:rsidRDefault="00BF185A" w:rsidP="00BF185A">
      <w:pPr>
        <w:pStyle w:val="Corpodetexto"/>
        <w:ind w:firstLine="1418"/>
        <w:rPr>
          <w:sz w:val="24"/>
          <w:szCs w:val="24"/>
        </w:rPr>
      </w:pPr>
    </w:p>
    <w:p w14:paraId="3BDA0C49" w14:textId="19907FB9" w:rsidR="00BF185A" w:rsidRPr="009073CC" w:rsidRDefault="00000000" w:rsidP="00BF185A">
      <w:pPr>
        <w:tabs>
          <w:tab w:val="right" w:pos="9072"/>
        </w:tabs>
        <w:spacing w:after="200"/>
        <w:ind w:firstLine="1418"/>
        <w:jc w:val="both"/>
        <w:rPr>
          <w:sz w:val="24"/>
          <w:szCs w:val="24"/>
        </w:rPr>
      </w:pPr>
      <w:r w:rsidRPr="009073CC">
        <w:rPr>
          <w:b/>
          <w:sz w:val="24"/>
          <w:szCs w:val="24"/>
          <w:u w:val="single"/>
        </w:rPr>
        <w:t>DESPACHO</w:t>
      </w:r>
      <w:r w:rsidRPr="009073CC">
        <w:rPr>
          <w:b/>
          <w:sz w:val="24"/>
          <w:szCs w:val="24"/>
        </w:rPr>
        <w:t xml:space="preserve">: </w:t>
      </w:r>
      <w:r w:rsidRPr="009073CC">
        <w:rPr>
          <w:sz w:val="24"/>
          <w:szCs w:val="24"/>
        </w:rPr>
        <w:t xml:space="preserve">“Aprovado em segunda discussão, </w:t>
      </w:r>
      <w:r w:rsidR="00AD153F" w:rsidRPr="009073CC">
        <w:rPr>
          <w:sz w:val="24"/>
          <w:szCs w:val="24"/>
        </w:rPr>
        <w:t>por unanimidade dos votos</w:t>
      </w:r>
      <w:r w:rsidRPr="009073CC">
        <w:rPr>
          <w:sz w:val="24"/>
          <w:szCs w:val="24"/>
        </w:rPr>
        <w:t xml:space="preserve">, </w:t>
      </w:r>
      <w:r w:rsidR="002E40DB" w:rsidRPr="009073CC">
        <w:rPr>
          <w:sz w:val="24"/>
          <w:szCs w:val="24"/>
        </w:rPr>
        <w:t>sem</w:t>
      </w:r>
      <w:r w:rsidRPr="009073CC">
        <w:rPr>
          <w:sz w:val="24"/>
          <w:szCs w:val="24"/>
        </w:rPr>
        <w:t xml:space="preserve"> emenda</w:t>
      </w:r>
      <w:r w:rsidR="002E40DB" w:rsidRPr="009073CC">
        <w:rPr>
          <w:sz w:val="24"/>
          <w:szCs w:val="24"/>
        </w:rPr>
        <w:t>s</w:t>
      </w:r>
      <w:r w:rsidRPr="009073CC">
        <w:rPr>
          <w:sz w:val="24"/>
          <w:szCs w:val="24"/>
        </w:rPr>
        <w:t>.</w:t>
      </w:r>
      <w:r w:rsidR="002E40DB" w:rsidRPr="009073CC">
        <w:rPr>
          <w:sz w:val="24"/>
          <w:szCs w:val="24"/>
        </w:rPr>
        <w:t xml:space="preserve"> </w:t>
      </w:r>
      <w:r w:rsidRPr="009073CC">
        <w:rPr>
          <w:sz w:val="24"/>
          <w:szCs w:val="24"/>
        </w:rPr>
        <w:t xml:space="preserve">Ao Sr. Prefeito Municipal para os devidos fins”.  Itatiba, </w:t>
      </w:r>
      <w:r w:rsidR="006F07C4" w:rsidRPr="009073CC">
        <w:rPr>
          <w:sz w:val="24"/>
          <w:szCs w:val="24"/>
        </w:rPr>
        <w:t>24</w:t>
      </w:r>
      <w:r w:rsidR="00B479B2" w:rsidRPr="009073CC">
        <w:rPr>
          <w:sz w:val="24"/>
          <w:szCs w:val="24"/>
        </w:rPr>
        <w:t>/0</w:t>
      </w:r>
      <w:r w:rsidR="006F07C4" w:rsidRPr="009073CC">
        <w:rPr>
          <w:sz w:val="24"/>
          <w:szCs w:val="24"/>
        </w:rPr>
        <w:t>4</w:t>
      </w:r>
      <w:r w:rsidR="00B479B2" w:rsidRPr="009073CC">
        <w:rPr>
          <w:sz w:val="24"/>
          <w:szCs w:val="24"/>
        </w:rPr>
        <w:t>/202</w:t>
      </w:r>
      <w:r w:rsidR="006D2E7E" w:rsidRPr="009073CC">
        <w:rPr>
          <w:sz w:val="24"/>
          <w:szCs w:val="24"/>
        </w:rPr>
        <w:t>4</w:t>
      </w:r>
      <w:r w:rsidRPr="009073CC">
        <w:rPr>
          <w:sz w:val="24"/>
          <w:szCs w:val="24"/>
        </w:rPr>
        <w:t xml:space="preserve">. a) </w:t>
      </w:r>
      <w:r w:rsidR="006C6CA4" w:rsidRPr="009073CC">
        <w:rPr>
          <w:b/>
          <w:sz w:val="24"/>
          <w:szCs w:val="24"/>
        </w:rPr>
        <w:t>David Bueno</w:t>
      </w:r>
      <w:r w:rsidRPr="009073CC">
        <w:rPr>
          <w:sz w:val="24"/>
          <w:szCs w:val="24"/>
        </w:rPr>
        <w:t xml:space="preserve">, Presidente. </w:t>
      </w:r>
    </w:p>
    <w:p w14:paraId="37160F48" w14:textId="0C178F98" w:rsidR="00BF185A" w:rsidRPr="009073CC" w:rsidRDefault="00000000" w:rsidP="00BF185A">
      <w:pPr>
        <w:pStyle w:val="Corpodetexto"/>
        <w:tabs>
          <w:tab w:val="right" w:pos="9072"/>
        </w:tabs>
        <w:spacing w:after="200"/>
        <w:ind w:firstLine="1418"/>
        <w:rPr>
          <w:rFonts w:eastAsia="Arial Unicode MS"/>
          <w:b/>
          <w:sz w:val="24"/>
          <w:szCs w:val="24"/>
        </w:rPr>
      </w:pPr>
      <w:r w:rsidRPr="009073CC">
        <w:rPr>
          <w:sz w:val="24"/>
          <w:szCs w:val="24"/>
        </w:rPr>
        <w:t xml:space="preserve">NADA MAIS. Eu, _______________________________ </w:t>
      </w:r>
      <w:r w:rsidR="006D2E7E" w:rsidRPr="009073CC">
        <w:rPr>
          <w:sz w:val="24"/>
          <w:szCs w:val="24"/>
        </w:rPr>
        <w:t>Giovana Sesti Stranieri Pitta, Secretária Adjunta Legislativa</w:t>
      </w:r>
      <w:r w:rsidRPr="009073CC">
        <w:rPr>
          <w:sz w:val="24"/>
          <w:szCs w:val="24"/>
        </w:rPr>
        <w:t xml:space="preserve">, redigi o presente </w:t>
      </w:r>
      <w:r w:rsidRPr="009073CC">
        <w:rPr>
          <w:b/>
          <w:sz w:val="24"/>
          <w:szCs w:val="24"/>
        </w:rPr>
        <w:t>Autógrafo</w:t>
      </w:r>
      <w:r w:rsidRPr="009073CC">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9073CC">
        <w:rPr>
          <w:b/>
          <w:sz w:val="24"/>
          <w:szCs w:val="24"/>
        </w:rPr>
        <w:t xml:space="preserve">Palácio 1º de </w:t>
      </w:r>
      <w:proofErr w:type="gramStart"/>
      <w:r w:rsidRPr="009073CC">
        <w:rPr>
          <w:b/>
          <w:sz w:val="24"/>
          <w:szCs w:val="24"/>
        </w:rPr>
        <w:t>Novembro</w:t>
      </w:r>
      <w:proofErr w:type="gramEnd"/>
      <w:r w:rsidR="0006602D" w:rsidRPr="009073CC">
        <w:rPr>
          <w:sz w:val="24"/>
          <w:szCs w:val="24"/>
        </w:rPr>
        <w:t xml:space="preserve">, </w:t>
      </w:r>
      <w:r w:rsidR="006F07C4" w:rsidRPr="009073CC">
        <w:rPr>
          <w:sz w:val="24"/>
          <w:szCs w:val="24"/>
        </w:rPr>
        <w:t>29</w:t>
      </w:r>
      <w:r w:rsidRPr="009073CC">
        <w:rPr>
          <w:sz w:val="24"/>
          <w:szCs w:val="24"/>
        </w:rPr>
        <w:t xml:space="preserve"> de </w:t>
      </w:r>
      <w:r w:rsidR="006F07C4" w:rsidRPr="009073CC">
        <w:rPr>
          <w:sz w:val="24"/>
          <w:szCs w:val="24"/>
        </w:rPr>
        <w:t>abril</w:t>
      </w:r>
      <w:r w:rsidR="00202790" w:rsidRPr="009073CC">
        <w:rPr>
          <w:sz w:val="24"/>
          <w:szCs w:val="24"/>
        </w:rPr>
        <w:t xml:space="preserve"> </w:t>
      </w:r>
      <w:r w:rsidRPr="009073CC">
        <w:rPr>
          <w:sz w:val="24"/>
          <w:szCs w:val="24"/>
        </w:rPr>
        <w:t>de 20</w:t>
      </w:r>
      <w:r w:rsidR="00FB3B31" w:rsidRPr="009073CC">
        <w:rPr>
          <w:sz w:val="24"/>
          <w:szCs w:val="24"/>
        </w:rPr>
        <w:t>2</w:t>
      </w:r>
      <w:r w:rsidR="006D2E7E" w:rsidRPr="009073CC">
        <w:rPr>
          <w:sz w:val="24"/>
          <w:szCs w:val="24"/>
        </w:rPr>
        <w:t>4</w:t>
      </w:r>
      <w:r w:rsidRPr="009073CC">
        <w:rPr>
          <w:sz w:val="24"/>
          <w:szCs w:val="24"/>
        </w:rPr>
        <w:t xml:space="preserve">. </w:t>
      </w:r>
    </w:p>
    <w:p w14:paraId="645510ED" w14:textId="77777777" w:rsidR="00BF185A" w:rsidRPr="009073CC" w:rsidRDefault="00BF185A" w:rsidP="00BF185A">
      <w:pPr>
        <w:pStyle w:val="SemEspaamento1"/>
        <w:ind w:firstLine="1418"/>
        <w:jc w:val="center"/>
        <w:rPr>
          <w:rFonts w:ascii="Times New Roman" w:eastAsia="Arial Unicode MS" w:hAnsi="Times New Roman"/>
          <w:b/>
          <w:sz w:val="24"/>
          <w:szCs w:val="24"/>
        </w:rPr>
      </w:pPr>
    </w:p>
    <w:p w14:paraId="4799732D"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2824861C"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6D909789"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5D4F5484"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5052363C"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3BD6267C" w14:textId="77777777" w:rsidR="00AD153F" w:rsidRPr="009073CC" w:rsidRDefault="00AD153F" w:rsidP="00BF185A">
      <w:pPr>
        <w:pStyle w:val="SemEspaamento1"/>
        <w:ind w:firstLine="1418"/>
        <w:jc w:val="center"/>
        <w:rPr>
          <w:rFonts w:ascii="Times New Roman" w:eastAsia="Arial Unicode MS" w:hAnsi="Times New Roman"/>
          <w:b/>
          <w:sz w:val="24"/>
          <w:szCs w:val="24"/>
        </w:rPr>
      </w:pPr>
    </w:p>
    <w:p w14:paraId="2E7730C9" w14:textId="77777777" w:rsidR="00BF185A" w:rsidRPr="009073CC" w:rsidRDefault="00BF185A" w:rsidP="00BF185A">
      <w:pPr>
        <w:pStyle w:val="SemEspaamento1"/>
        <w:ind w:firstLine="1418"/>
        <w:jc w:val="center"/>
        <w:rPr>
          <w:rFonts w:ascii="Times New Roman" w:eastAsia="Arial Unicode MS" w:hAnsi="Times New Roman"/>
          <w:b/>
          <w:sz w:val="24"/>
          <w:szCs w:val="24"/>
        </w:rPr>
      </w:pPr>
    </w:p>
    <w:p w14:paraId="2D975CF2" w14:textId="2344EC54" w:rsidR="00BF185A" w:rsidRPr="009073CC" w:rsidRDefault="00000000" w:rsidP="00BF185A">
      <w:pPr>
        <w:pStyle w:val="SemEspaamento1"/>
        <w:jc w:val="center"/>
        <w:rPr>
          <w:rFonts w:ascii="Times New Roman" w:eastAsia="Arial Unicode MS" w:hAnsi="Times New Roman"/>
          <w:b/>
          <w:sz w:val="24"/>
          <w:szCs w:val="24"/>
        </w:rPr>
      </w:pPr>
      <w:r w:rsidRPr="009073CC">
        <w:rPr>
          <w:rFonts w:ascii="Times New Roman" w:eastAsia="Arial Unicode MS" w:hAnsi="Times New Roman"/>
          <w:b/>
          <w:sz w:val="24"/>
          <w:szCs w:val="24"/>
        </w:rPr>
        <w:t>DAVID BUENO</w:t>
      </w:r>
    </w:p>
    <w:p w14:paraId="22D58629" w14:textId="77777777" w:rsidR="00BF185A" w:rsidRPr="009A1419" w:rsidRDefault="00000000" w:rsidP="00BF185A">
      <w:pPr>
        <w:jc w:val="center"/>
      </w:pPr>
      <w:r w:rsidRPr="009073CC">
        <w:rPr>
          <w:rFonts w:eastAsia="Arial Unicode MS"/>
          <w:b/>
          <w:sz w:val="24"/>
          <w:szCs w:val="24"/>
        </w:rPr>
        <w:t>Presidente da Câmara Municipal</w:t>
      </w:r>
    </w:p>
    <w:p w14:paraId="748888FD" w14:textId="77777777" w:rsidR="00BF185A" w:rsidRPr="00B701FF" w:rsidRDefault="00BF185A" w:rsidP="00BF185A"/>
    <w:p w14:paraId="34FC57A8" w14:textId="77777777" w:rsidR="00CC0493" w:rsidRPr="00BF185A" w:rsidRDefault="00CC0493" w:rsidP="00BF185A"/>
    <w:sectPr w:rsidR="00CC0493" w:rsidRPr="00BF185A" w:rsidSect="00BD3A75">
      <w:headerReference w:type="even" r:id="rId6"/>
      <w:headerReference w:type="default" r:id="rId7"/>
      <w:footerReference w:type="even" r:id="rId8"/>
      <w:footerReference w:type="default" r:id="rId9"/>
      <w:headerReference w:type="first" r:id="rId10"/>
      <w:footerReference w:type="first" r:id="rId11"/>
      <w:pgSz w:w="11907" w:h="16840" w:code="9"/>
      <w:pgMar w:top="2693" w:right="567" w:bottom="851" w:left="1985" w:header="68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48170" w14:textId="77777777" w:rsidR="00BD3A75" w:rsidRDefault="00BD3A75">
      <w:r>
        <w:separator/>
      </w:r>
    </w:p>
  </w:endnote>
  <w:endnote w:type="continuationSeparator" w:id="0">
    <w:p w14:paraId="1D1630F5" w14:textId="77777777" w:rsidR="00BD3A75" w:rsidRDefault="00BD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85E80" w14:textId="77777777" w:rsidR="0046016F" w:rsidRDefault="004601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7F9D3" w14:textId="77777777" w:rsidR="0046016F" w:rsidRDefault="0046016F">
    <w:pPr>
      <w:pStyle w:val="Rodap"/>
    </w:pPr>
  </w:p>
  <w:p w14:paraId="0A781D86" w14:textId="77777777" w:rsidR="0046016F" w:rsidRDefault="0046016F">
    <w:pPr>
      <w:pStyle w:val="Rodap"/>
    </w:pPr>
  </w:p>
  <w:p w14:paraId="3D11598C" w14:textId="77777777" w:rsidR="0046016F" w:rsidRDefault="0046016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CE1AE" w14:textId="77777777" w:rsidR="0046016F" w:rsidRDefault="004601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0069A" w14:textId="77777777" w:rsidR="00BD3A75" w:rsidRDefault="00BD3A75">
      <w:r>
        <w:separator/>
      </w:r>
    </w:p>
  </w:footnote>
  <w:footnote w:type="continuationSeparator" w:id="0">
    <w:p w14:paraId="7D7D1F19" w14:textId="77777777" w:rsidR="00BD3A75" w:rsidRDefault="00BD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29FF6" w14:textId="77777777" w:rsidR="0046016F" w:rsidRDefault="004601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3204F" w14:textId="77777777" w:rsidR="0046016F" w:rsidRDefault="0046016F">
    <w:pPr>
      <w:pStyle w:val="Cabealho"/>
    </w:pPr>
  </w:p>
  <w:p w14:paraId="57BB3B1C" w14:textId="77777777" w:rsidR="0046016F" w:rsidRDefault="0046016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E2109" w14:textId="77777777" w:rsidR="0046016F" w:rsidRDefault="004601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4414"/>
    <w:rsid w:val="0006602D"/>
    <w:rsid w:val="001644A8"/>
    <w:rsid w:val="00193FD1"/>
    <w:rsid w:val="001A54BB"/>
    <w:rsid w:val="00202790"/>
    <w:rsid w:val="0029405D"/>
    <w:rsid w:val="002E40DB"/>
    <w:rsid w:val="00354E6C"/>
    <w:rsid w:val="0046016F"/>
    <w:rsid w:val="004614BE"/>
    <w:rsid w:val="00461C78"/>
    <w:rsid w:val="00486C64"/>
    <w:rsid w:val="004F3DB2"/>
    <w:rsid w:val="00503E04"/>
    <w:rsid w:val="005150B0"/>
    <w:rsid w:val="005176FD"/>
    <w:rsid w:val="00523C9B"/>
    <w:rsid w:val="005310B3"/>
    <w:rsid w:val="00592659"/>
    <w:rsid w:val="006C6CA4"/>
    <w:rsid w:val="006D2E7E"/>
    <w:rsid w:val="006F07C4"/>
    <w:rsid w:val="007550B8"/>
    <w:rsid w:val="008F3A3A"/>
    <w:rsid w:val="00907026"/>
    <w:rsid w:val="009073CC"/>
    <w:rsid w:val="00927457"/>
    <w:rsid w:val="009A1419"/>
    <w:rsid w:val="00A07A2A"/>
    <w:rsid w:val="00AD153F"/>
    <w:rsid w:val="00B479B2"/>
    <w:rsid w:val="00B701FF"/>
    <w:rsid w:val="00BD3A75"/>
    <w:rsid w:val="00BE3850"/>
    <w:rsid w:val="00BF185A"/>
    <w:rsid w:val="00C015EF"/>
    <w:rsid w:val="00C81D69"/>
    <w:rsid w:val="00C83904"/>
    <w:rsid w:val="00CC0493"/>
    <w:rsid w:val="00CE62D4"/>
    <w:rsid w:val="00D35D9F"/>
    <w:rsid w:val="00D57DF2"/>
    <w:rsid w:val="00D7074B"/>
    <w:rsid w:val="00D72D9A"/>
    <w:rsid w:val="00DA3DAD"/>
    <w:rsid w:val="00E55F7E"/>
    <w:rsid w:val="00E96ED5"/>
    <w:rsid w:val="00F6451D"/>
    <w:rsid w:val="00FB004F"/>
    <w:rsid w:val="00FB3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A24"/>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paragraph" w:customStyle="1" w:styleId="LO-normal1">
    <w:name w:val="LO-normal1"/>
    <w:qFormat/>
    <w:rsid w:val="006F07C4"/>
    <w:pPr>
      <w:suppressAutoHyphens/>
      <w:spacing w:after="0" w:line="240" w:lineRule="auto"/>
    </w:pPr>
    <w:rPr>
      <w:rFonts w:ascii="Liberation Serif" w:eastAsia="NSimSun" w:hAnsi="Liberation Serif" w:cs="Arial"/>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730624">
      <w:bodyDiv w:val="1"/>
      <w:marLeft w:val="0"/>
      <w:marRight w:val="0"/>
      <w:marTop w:val="0"/>
      <w:marBottom w:val="0"/>
      <w:divBdr>
        <w:top w:val="none" w:sz="0" w:space="0" w:color="auto"/>
        <w:left w:val="none" w:sz="0" w:space="0" w:color="auto"/>
        <w:bottom w:val="none" w:sz="0" w:space="0" w:color="auto"/>
        <w:right w:val="none" w:sz="0" w:space="0" w:color="auto"/>
      </w:divBdr>
    </w:div>
    <w:div w:id="7043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1571</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 Porto Silveira</dc:creator>
  <cp:lastModifiedBy>Giovana Sesti Stranieri Pitta</cp:lastModifiedBy>
  <cp:revision>21</cp:revision>
  <cp:lastPrinted>2017-05-18T19:03:00Z</cp:lastPrinted>
  <dcterms:created xsi:type="dcterms:W3CDTF">2019-08-22T16:48:00Z</dcterms:created>
  <dcterms:modified xsi:type="dcterms:W3CDTF">2024-04-29T17:58:00Z</dcterms:modified>
</cp:coreProperties>
</file>